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2AF" w:rsidRPr="005422AF" w:rsidRDefault="005422AF" w:rsidP="005422AF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22AF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2AF" w:rsidRPr="005422AF" w:rsidRDefault="005422AF" w:rsidP="005422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22AF" w:rsidRPr="005422AF" w:rsidRDefault="005422AF" w:rsidP="005422AF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5422AF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:rsidR="005422AF" w:rsidRPr="005422AF" w:rsidRDefault="005422AF" w:rsidP="005422AF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22AF" w:rsidRPr="002A2927" w:rsidRDefault="009C748D" w:rsidP="005422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>04</w:t>
      </w:r>
      <w:r w:rsidR="005422AF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E6307E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>грудня</w:t>
      </w:r>
      <w:r w:rsidR="005422AF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2024 року</w:t>
      </w:r>
      <w:r w:rsidR="005422AF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="005422AF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="005422AF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="005422AF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="005422AF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="005422AF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  <w:t xml:space="preserve"> </w:t>
      </w:r>
      <w:r w:rsidR="005422AF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  <w:t xml:space="preserve">   </w:t>
      </w:r>
      <w:r w:rsidR="003C209D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</w:t>
      </w:r>
      <w:r w:rsidR="00514510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</w:t>
      </w:r>
      <w:r w:rsidR="003C209D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</w:t>
      </w:r>
      <w:r w:rsidR="005422AF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м. Київ</w:t>
      </w:r>
    </w:p>
    <w:p w:rsidR="005422AF" w:rsidRPr="002A2927" w:rsidRDefault="005422AF" w:rsidP="005422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5422AF" w:rsidRPr="002A2927" w:rsidRDefault="005422AF" w:rsidP="005422AF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ar-SA"/>
        </w:rPr>
      </w:pPr>
      <w:r w:rsidRPr="002A2927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Р І Ш Е Н </w:t>
      </w:r>
      <w:proofErr w:type="spellStart"/>
      <w:r w:rsidRPr="002A2927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Н</w:t>
      </w:r>
      <w:proofErr w:type="spellEnd"/>
      <w:r w:rsidRPr="002A2927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Я  № </w:t>
      </w:r>
      <w:r w:rsidR="00093813" w:rsidRPr="00093813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ar-SA"/>
        </w:rPr>
        <w:t>361/зп-24</w:t>
      </w:r>
    </w:p>
    <w:p w:rsidR="005422AF" w:rsidRPr="002A2927" w:rsidRDefault="005422AF" w:rsidP="005422A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5422AF" w:rsidRPr="002A2927" w:rsidRDefault="005422AF" w:rsidP="005422AF">
      <w:pPr>
        <w:shd w:val="clear" w:color="auto" w:fill="FFFFFF"/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>Вища кваліфікаційна комісія суддів України у пленарному складі:</w:t>
      </w:r>
    </w:p>
    <w:p w:rsidR="005422AF" w:rsidRPr="002A2927" w:rsidRDefault="005422AF" w:rsidP="005422AF">
      <w:pPr>
        <w:shd w:val="clear" w:color="auto" w:fill="FFFFFF"/>
        <w:tabs>
          <w:tab w:val="left" w:pos="284"/>
          <w:tab w:val="left" w:pos="567"/>
          <w:tab w:val="left" w:pos="7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B511C1" w:rsidRPr="002A2927" w:rsidRDefault="005422AF" w:rsidP="00B511C1">
      <w:pPr>
        <w:tabs>
          <w:tab w:val="left" w:pos="284"/>
          <w:tab w:val="left" w:pos="567"/>
          <w:tab w:val="left" w:pos="730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</w:pPr>
      <w:r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>головуючого –</w:t>
      </w:r>
      <w:r w:rsidR="00A24080" w:rsidRPr="002A292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Олексія ОМЕЛЬЯНА</w:t>
      </w:r>
      <w:r w:rsidR="00FE1963" w:rsidRPr="002A2927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, </w:t>
      </w:r>
    </w:p>
    <w:p w:rsidR="00B511C1" w:rsidRPr="002A2927" w:rsidRDefault="00B511C1" w:rsidP="00B511C1">
      <w:pPr>
        <w:tabs>
          <w:tab w:val="left" w:pos="284"/>
          <w:tab w:val="left" w:pos="567"/>
          <w:tab w:val="left" w:pos="730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</w:pPr>
    </w:p>
    <w:p w:rsidR="00B511C1" w:rsidRPr="002A2927" w:rsidRDefault="00B511C1" w:rsidP="00B511C1">
      <w:pPr>
        <w:tabs>
          <w:tab w:val="left" w:pos="284"/>
          <w:tab w:val="left" w:pos="567"/>
          <w:tab w:val="left" w:pos="73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A2927">
        <w:rPr>
          <w:rFonts w:ascii="Times New Roman" w:hAnsi="Times New Roman" w:cs="Times New Roman"/>
          <w:sz w:val="25"/>
          <w:szCs w:val="25"/>
        </w:rPr>
        <w:t xml:space="preserve">членів Комісії: </w:t>
      </w:r>
      <w:r w:rsidRPr="002A2927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Михайла БОГОНОСА, Людмили ВОЛКОВОЇ, </w:t>
      </w:r>
      <w:r w:rsidRPr="002A2927"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  <w:t>Віталія ГАЦЕЛЮКА,</w:t>
      </w:r>
      <w:r w:rsidRPr="002A2927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 </w:t>
      </w:r>
      <w:r w:rsidR="00EF3785" w:rsidRPr="002A2927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Ярослава ДУХА, </w:t>
      </w:r>
      <w:r w:rsidRPr="002A2927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Романа КИДИСЮКА, </w:t>
      </w:r>
      <w:r w:rsidR="00EF3785" w:rsidRPr="002A2927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Надії КОБЕЦЬКОЇ, </w:t>
      </w:r>
      <w:r w:rsidRPr="002A2927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>Олега КОЛІУША, Володимира</w:t>
      </w:r>
      <w:r w:rsidR="00A24080" w:rsidRPr="002A2927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 ЛУГАНСЬКОГО, Руслана МЕЛЬНИКА, </w:t>
      </w:r>
      <w:r w:rsidRPr="002A2927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>Романа САБОДАША, Руслана СИДОРОВИЧА, Сергія ЧУМАКА, Галини ШЕВЧУК</w:t>
      </w:r>
      <w:r w:rsidR="00EA75F6" w:rsidRPr="002A2927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 xml:space="preserve"> (доповідач)</w:t>
      </w:r>
      <w:r w:rsidRPr="002A2927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</w:rPr>
        <w:t>,</w:t>
      </w:r>
    </w:p>
    <w:p w:rsidR="005422AF" w:rsidRPr="002A2927" w:rsidRDefault="005422AF" w:rsidP="005422AF">
      <w:pPr>
        <w:shd w:val="clear" w:color="auto" w:fill="FFFFFF"/>
        <w:tabs>
          <w:tab w:val="left" w:pos="284"/>
          <w:tab w:val="left" w:pos="567"/>
          <w:tab w:val="left" w:pos="7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B511C1" w:rsidRPr="002A2927" w:rsidRDefault="002E485A" w:rsidP="00B51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розглянувши питання про </w:t>
      </w:r>
      <w:r w:rsidR="00B511C1" w:rsidRPr="002A292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перегляд рішення Вищої кваліфікаційн</w:t>
      </w:r>
      <w:r w:rsidR="00E263C3" w:rsidRPr="002A292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ої комісії суддів України від 29 березня 2018 року № 64/зп-18</w:t>
      </w:r>
      <w:r w:rsidR="00B511C1" w:rsidRPr="002A292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щодо результатів виконаного практичного завдання в межах процедури оцінювання суддів на відповідність займаній посаді за заявою судді </w:t>
      </w:r>
      <w:r w:rsidR="00B11D6A" w:rsidRPr="002A292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Жовтневого районного суду міста Дніпропетровська </w:t>
      </w:r>
      <w:proofErr w:type="spellStart"/>
      <w:r w:rsidR="00B11D6A" w:rsidRPr="002A292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Башмакова</w:t>
      </w:r>
      <w:proofErr w:type="spellEnd"/>
      <w:r w:rsidR="00B11D6A" w:rsidRPr="002A292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Євгена Анатолійовича</w:t>
      </w:r>
      <w:r w:rsidR="00B511C1" w:rsidRPr="002A292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,</w:t>
      </w:r>
    </w:p>
    <w:p w:rsidR="00B511C1" w:rsidRPr="002A2927" w:rsidRDefault="00B511C1" w:rsidP="003357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E485A" w:rsidRPr="002A2927" w:rsidRDefault="002E485A" w:rsidP="0033579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2A2927">
        <w:rPr>
          <w:rFonts w:ascii="Times New Roman" w:hAnsi="Times New Roman" w:cs="Times New Roman"/>
          <w:color w:val="000000"/>
          <w:sz w:val="25"/>
          <w:szCs w:val="25"/>
        </w:rPr>
        <w:t>встановила:</w:t>
      </w:r>
    </w:p>
    <w:p w:rsidR="002E485A" w:rsidRPr="002A2927" w:rsidRDefault="002E485A" w:rsidP="003357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1026ED" w:rsidRPr="002A2927" w:rsidRDefault="008E2322" w:rsidP="00F64B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A2927">
        <w:rPr>
          <w:rFonts w:ascii="Times New Roman" w:hAnsi="Times New Roman" w:cs="Times New Roman"/>
          <w:sz w:val="25"/>
          <w:szCs w:val="25"/>
        </w:rPr>
        <w:t>Рішенням Комісії від 20 жовтня 2017</w:t>
      </w:r>
      <w:r w:rsidR="00925EA6" w:rsidRPr="002A2927">
        <w:rPr>
          <w:rFonts w:ascii="Times New Roman" w:hAnsi="Times New Roman" w:cs="Times New Roman"/>
          <w:sz w:val="25"/>
          <w:szCs w:val="25"/>
        </w:rPr>
        <w:t xml:space="preserve"> року № 106</w:t>
      </w:r>
      <w:r w:rsidR="004E5A9C" w:rsidRPr="002A2927">
        <w:rPr>
          <w:rFonts w:ascii="Times New Roman" w:hAnsi="Times New Roman" w:cs="Times New Roman"/>
          <w:sz w:val="25"/>
          <w:szCs w:val="25"/>
        </w:rPr>
        <w:t>/зп-17</w:t>
      </w:r>
      <w:r w:rsidR="002E485A" w:rsidRPr="002A2927">
        <w:rPr>
          <w:rFonts w:ascii="Times New Roman" w:hAnsi="Times New Roman" w:cs="Times New Roman"/>
          <w:sz w:val="25"/>
          <w:szCs w:val="25"/>
        </w:rPr>
        <w:t xml:space="preserve"> призначено кваліфікаційне оцінювання </w:t>
      </w:r>
      <w:r w:rsidR="00882401" w:rsidRPr="002A2927">
        <w:rPr>
          <w:rFonts w:ascii="Times New Roman" w:hAnsi="Times New Roman" w:cs="Times New Roman"/>
          <w:sz w:val="25"/>
          <w:szCs w:val="25"/>
        </w:rPr>
        <w:t xml:space="preserve">999 </w:t>
      </w:r>
      <w:r w:rsidR="002E485A" w:rsidRPr="002A2927">
        <w:rPr>
          <w:rFonts w:ascii="Times New Roman" w:hAnsi="Times New Roman" w:cs="Times New Roman"/>
          <w:sz w:val="25"/>
          <w:szCs w:val="25"/>
        </w:rPr>
        <w:t xml:space="preserve">суддів місцевих та апеляційних судів на відповідність займаній посаді, зокрема судді </w:t>
      </w:r>
      <w:r w:rsidR="001026ED" w:rsidRPr="002A2927">
        <w:rPr>
          <w:rFonts w:ascii="Times New Roman" w:hAnsi="Times New Roman" w:cs="Times New Roman"/>
          <w:sz w:val="25"/>
          <w:szCs w:val="25"/>
        </w:rPr>
        <w:t xml:space="preserve">Жовтневого районного суду міста Дніпропетровська </w:t>
      </w:r>
      <w:proofErr w:type="spellStart"/>
      <w:r w:rsidR="001026ED" w:rsidRPr="002A2927">
        <w:rPr>
          <w:rFonts w:ascii="Times New Roman" w:hAnsi="Times New Roman" w:cs="Times New Roman"/>
          <w:sz w:val="25"/>
          <w:szCs w:val="25"/>
        </w:rPr>
        <w:t>Башмакова</w:t>
      </w:r>
      <w:proofErr w:type="spellEnd"/>
      <w:r w:rsidR="001026ED" w:rsidRPr="002A2927">
        <w:rPr>
          <w:rFonts w:ascii="Times New Roman" w:hAnsi="Times New Roman" w:cs="Times New Roman"/>
          <w:sz w:val="25"/>
          <w:szCs w:val="25"/>
        </w:rPr>
        <w:t xml:space="preserve"> Євгена Анатолійовича. </w:t>
      </w:r>
    </w:p>
    <w:p w:rsidR="00F64B4A" w:rsidRPr="002A2927" w:rsidRDefault="0059104B" w:rsidP="00F64B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A2927">
        <w:rPr>
          <w:rFonts w:ascii="Times New Roman" w:hAnsi="Times New Roman" w:cs="Times New Roman"/>
          <w:sz w:val="25"/>
          <w:szCs w:val="25"/>
        </w:rPr>
        <w:t>Цим же рішенням визначено графік проведення іспиту в межах кваліфікаційного оцінювання.</w:t>
      </w:r>
    </w:p>
    <w:p w:rsidR="00882401" w:rsidRPr="002A2927" w:rsidRDefault="001026ED" w:rsidP="00606A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5"/>
          <w:szCs w:val="25"/>
        </w:rPr>
      </w:pPr>
      <w:proofErr w:type="spellStart"/>
      <w:r w:rsidRPr="002A2927">
        <w:rPr>
          <w:rFonts w:ascii="Times New Roman" w:hAnsi="Times New Roman" w:cs="Times New Roman"/>
          <w:sz w:val="25"/>
          <w:szCs w:val="25"/>
        </w:rPr>
        <w:t>Башмаков</w:t>
      </w:r>
      <w:proofErr w:type="spellEnd"/>
      <w:r w:rsidRPr="002A2927">
        <w:rPr>
          <w:rFonts w:ascii="Times New Roman" w:hAnsi="Times New Roman" w:cs="Times New Roman"/>
          <w:sz w:val="25"/>
          <w:szCs w:val="25"/>
        </w:rPr>
        <w:t xml:space="preserve"> Є.А. 06 березня</w:t>
      </w:r>
      <w:r w:rsidR="002E485A" w:rsidRPr="002A2927">
        <w:rPr>
          <w:rFonts w:ascii="Times New Roman" w:hAnsi="Times New Roman" w:cs="Times New Roman"/>
          <w:sz w:val="25"/>
          <w:szCs w:val="25"/>
        </w:rPr>
        <w:t xml:space="preserve"> 2018 року </w:t>
      </w:r>
      <w:r w:rsidR="00CF1F55" w:rsidRPr="002A2927">
        <w:rPr>
          <w:rFonts w:ascii="Times New Roman" w:eastAsia="Arial Unicode MS" w:hAnsi="Times New Roman" w:cs="Times New Roman"/>
          <w:sz w:val="25"/>
          <w:szCs w:val="25"/>
        </w:rPr>
        <w:t xml:space="preserve">склав </w:t>
      </w:r>
      <w:r w:rsidR="00882401" w:rsidRPr="002A2927">
        <w:rPr>
          <w:rFonts w:ascii="Times New Roman" w:eastAsia="Arial Unicode MS" w:hAnsi="Times New Roman" w:cs="Times New Roman"/>
          <w:sz w:val="25"/>
          <w:szCs w:val="25"/>
        </w:rPr>
        <w:t xml:space="preserve">анонімне письмове тестування, за результатами якого набрав 72 бали. За результатами виконаного практичного завдання </w:t>
      </w:r>
      <w:proofErr w:type="spellStart"/>
      <w:r w:rsidR="00882401" w:rsidRPr="002A2927">
        <w:rPr>
          <w:rFonts w:ascii="Times New Roman" w:eastAsia="Arial Unicode MS" w:hAnsi="Times New Roman" w:cs="Times New Roman"/>
          <w:sz w:val="25"/>
          <w:szCs w:val="25"/>
        </w:rPr>
        <w:t>Башмаков</w:t>
      </w:r>
      <w:proofErr w:type="spellEnd"/>
      <w:r w:rsidR="00882401" w:rsidRPr="002A2927">
        <w:rPr>
          <w:rFonts w:ascii="Times New Roman" w:eastAsia="Arial Unicode MS" w:hAnsi="Times New Roman" w:cs="Times New Roman"/>
          <w:sz w:val="25"/>
          <w:szCs w:val="25"/>
        </w:rPr>
        <w:t xml:space="preserve"> Є.А. набрав 85 балів. На етапі складення іспиту суддя загалом набрав 157 балів.</w:t>
      </w:r>
    </w:p>
    <w:p w:rsidR="00882401" w:rsidRPr="002A2927" w:rsidRDefault="00882401" w:rsidP="00110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A2927">
        <w:rPr>
          <w:rFonts w:ascii="Times New Roman" w:hAnsi="Times New Roman" w:cs="Times New Roman"/>
          <w:sz w:val="25"/>
          <w:szCs w:val="25"/>
        </w:rPr>
        <w:t>Рішенням Комісії від 29 березня 2018 року № 64/зп-18 затверджено результати першого етапу кваліфікаційного оцінювання суддів місцевих та апеляційних судів на відповідність займаній посаді «Іс</w:t>
      </w:r>
      <w:r w:rsidR="00584288" w:rsidRPr="002A2927">
        <w:rPr>
          <w:rFonts w:ascii="Times New Roman" w:hAnsi="Times New Roman" w:cs="Times New Roman"/>
          <w:sz w:val="25"/>
          <w:szCs w:val="25"/>
        </w:rPr>
        <w:t xml:space="preserve">пит», складеного </w:t>
      </w:r>
      <w:r w:rsidR="00606ACD" w:rsidRPr="002A2927">
        <w:rPr>
          <w:rFonts w:ascii="Times New Roman" w:hAnsi="Times New Roman" w:cs="Times New Roman"/>
          <w:sz w:val="25"/>
          <w:szCs w:val="25"/>
        </w:rPr>
        <w:t xml:space="preserve">06 </w:t>
      </w:r>
      <w:r w:rsidR="00A24080" w:rsidRPr="002A2927">
        <w:rPr>
          <w:rFonts w:ascii="Times New Roman" w:hAnsi="Times New Roman" w:cs="Times New Roman"/>
          <w:sz w:val="25"/>
          <w:szCs w:val="25"/>
        </w:rPr>
        <w:t>березня 2018 року, зокрема</w:t>
      </w:r>
      <w:r w:rsidRPr="002A2927">
        <w:rPr>
          <w:rFonts w:ascii="Times New Roman" w:hAnsi="Times New Roman" w:cs="Times New Roman"/>
          <w:sz w:val="25"/>
          <w:szCs w:val="25"/>
        </w:rPr>
        <w:t xml:space="preserve"> судді Жовтневого районного суду міста Дніпропетровська </w:t>
      </w:r>
      <w:proofErr w:type="spellStart"/>
      <w:r w:rsidRPr="002A2927">
        <w:rPr>
          <w:rFonts w:ascii="Times New Roman" w:hAnsi="Times New Roman" w:cs="Times New Roman"/>
          <w:sz w:val="25"/>
          <w:szCs w:val="25"/>
        </w:rPr>
        <w:t>Башмакова</w:t>
      </w:r>
      <w:proofErr w:type="spellEnd"/>
      <w:r w:rsidRPr="002A2927">
        <w:rPr>
          <w:rFonts w:ascii="Times New Roman" w:hAnsi="Times New Roman" w:cs="Times New Roman"/>
          <w:sz w:val="25"/>
          <w:szCs w:val="25"/>
        </w:rPr>
        <w:t xml:space="preserve"> Є.А. </w:t>
      </w:r>
      <w:r w:rsidR="00584288" w:rsidRPr="002A2927">
        <w:rPr>
          <w:rFonts w:ascii="Times New Roman" w:hAnsi="Times New Roman" w:cs="Times New Roman"/>
          <w:sz w:val="25"/>
          <w:szCs w:val="25"/>
        </w:rPr>
        <w:t xml:space="preserve">Цим рішенням </w:t>
      </w:r>
      <w:r w:rsidR="00F1056B" w:rsidRPr="002A2927">
        <w:rPr>
          <w:rFonts w:ascii="Times New Roman" w:hAnsi="Times New Roman" w:cs="Times New Roman"/>
          <w:sz w:val="25"/>
          <w:szCs w:val="25"/>
        </w:rPr>
        <w:t xml:space="preserve">допущено, зокрема, </w:t>
      </w:r>
      <w:proofErr w:type="spellStart"/>
      <w:r w:rsidR="00F1056B" w:rsidRPr="002A2927">
        <w:rPr>
          <w:rFonts w:ascii="Times New Roman" w:hAnsi="Times New Roman" w:cs="Times New Roman"/>
          <w:sz w:val="25"/>
          <w:szCs w:val="25"/>
        </w:rPr>
        <w:t>Башмакова</w:t>
      </w:r>
      <w:proofErr w:type="spellEnd"/>
      <w:r w:rsidR="00F1056B" w:rsidRPr="002A2927">
        <w:rPr>
          <w:rFonts w:ascii="Times New Roman" w:hAnsi="Times New Roman" w:cs="Times New Roman"/>
          <w:sz w:val="25"/>
          <w:szCs w:val="25"/>
        </w:rPr>
        <w:t xml:space="preserve"> Є.А. </w:t>
      </w:r>
      <w:r w:rsidRPr="002A2927">
        <w:rPr>
          <w:rFonts w:ascii="Times New Roman" w:hAnsi="Times New Roman" w:cs="Times New Roman"/>
          <w:sz w:val="25"/>
          <w:szCs w:val="25"/>
        </w:rPr>
        <w:t>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співбесіди».</w:t>
      </w:r>
    </w:p>
    <w:p w:rsidR="004164AE" w:rsidRPr="002A2927" w:rsidRDefault="002E485A" w:rsidP="00110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A2927">
        <w:rPr>
          <w:rFonts w:ascii="Times New Roman" w:hAnsi="Times New Roman" w:cs="Times New Roman"/>
          <w:sz w:val="25"/>
          <w:szCs w:val="25"/>
        </w:rPr>
        <w:t xml:space="preserve">До Комісії </w:t>
      </w:r>
      <w:r w:rsidR="004164AE" w:rsidRPr="002A2927">
        <w:rPr>
          <w:rFonts w:ascii="Times New Roman" w:hAnsi="Times New Roman" w:cs="Times New Roman"/>
          <w:sz w:val="25"/>
          <w:szCs w:val="25"/>
        </w:rPr>
        <w:t>22 січня</w:t>
      </w:r>
      <w:r w:rsidR="0011041D" w:rsidRPr="002A2927">
        <w:rPr>
          <w:rFonts w:ascii="Times New Roman" w:hAnsi="Times New Roman" w:cs="Times New Roman"/>
          <w:sz w:val="25"/>
          <w:szCs w:val="25"/>
        </w:rPr>
        <w:t xml:space="preserve"> 2019 року </w:t>
      </w:r>
      <w:r w:rsidRPr="002A2927">
        <w:rPr>
          <w:rFonts w:ascii="Times New Roman" w:hAnsi="Times New Roman" w:cs="Times New Roman"/>
          <w:sz w:val="25"/>
          <w:szCs w:val="25"/>
        </w:rPr>
        <w:t xml:space="preserve">надійшла заява </w:t>
      </w:r>
      <w:proofErr w:type="spellStart"/>
      <w:r w:rsidR="004164AE" w:rsidRPr="002A2927">
        <w:rPr>
          <w:rFonts w:ascii="Times New Roman" w:hAnsi="Times New Roman" w:cs="Times New Roman"/>
          <w:sz w:val="25"/>
          <w:szCs w:val="25"/>
        </w:rPr>
        <w:t>Башмакова</w:t>
      </w:r>
      <w:proofErr w:type="spellEnd"/>
      <w:r w:rsidR="004164AE" w:rsidRPr="002A2927">
        <w:rPr>
          <w:rFonts w:ascii="Times New Roman" w:hAnsi="Times New Roman" w:cs="Times New Roman"/>
          <w:sz w:val="25"/>
          <w:szCs w:val="25"/>
        </w:rPr>
        <w:t xml:space="preserve"> Є.А. </w:t>
      </w:r>
      <w:r w:rsidRPr="002A2927">
        <w:rPr>
          <w:rFonts w:ascii="Times New Roman" w:hAnsi="Times New Roman" w:cs="Times New Roman"/>
          <w:sz w:val="25"/>
          <w:szCs w:val="25"/>
        </w:rPr>
        <w:t xml:space="preserve">про перегляд </w:t>
      </w:r>
      <w:r w:rsidR="0011041D" w:rsidRPr="002A2927">
        <w:rPr>
          <w:rFonts w:ascii="Times New Roman" w:hAnsi="Times New Roman" w:cs="Times New Roman"/>
          <w:sz w:val="25"/>
          <w:szCs w:val="25"/>
        </w:rPr>
        <w:t>рішення Ко</w:t>
      </w:r>
      <w:r w:rsidR="004164AE" w:rsidRPr="002A2927">
        <w:rPr>
          <w:rFonts w:ascii="Times New Roman" w:hAnsi="Times New Roman" w:cs="Times New Roman"/>
          <w:sz w:val="25"/>
          <w:szCs w:val="25"/>
        </w:rPr>
        <w:t>місії щодо результатів виконаного</w:t>
      </w:r>
      <w:r w:rsidR="00F1056B" w:rsidRPr="002A2927">
        <w:rPr>
          <w:rFonts w:ascii="Times New Roman" w:hAnsi="Times New Roman" w:cs="Times New Roman"/>
          <w:sz w:val="25"/>
          <w:szCs w:val="25"/>
        </w:rPr>
        <w:t xml:space="preserve"> практичного завдання в</w:t>
      </w:r>
      <w:r w:rsidR="0011041D" w:rsidRPr="002A2927">
        <w:rPr>
          <w:rFonts w:ascii="Times New Roman" w:hAnsi="Times New Roman" w:cs="Times New Roman"/>
          <w:sz w:val="25"/>
          <w:szCs w:val="25"/>
        </w:rPr>
        <w:t xml:space="preserve"> межах процедури кваліфікаційного оцінювання на відповідність займаній посаді.</w:t>
      </w:r>
    </w:p>
    <w:p w:rsidR="00184159" w:rsidRPr="002A2927" w:rsidRDefault="00F1056B" w:rsidP="001104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A2927">
        <w:rPr>
          <w:rFonts w:ascii="Times New Roman" w:hAnsi="Times New Roman" w:cs="Times New Roman"/>
          <w:sz w:val="25"/>
          <w:szCs w:val="25"/>
        </w:rPr>
        <w:lastRenderedPageBreak/>
        <w:t>Указану заяву не було розглянуто</w:t>
      </w:r>
      <w:r w:rsidR="00D03F11" w:rsidRPr="002A2927">
        <w:rPr>
          <w:rFonts w:ascii="Times New Roman" w:hAnsi="Times New Roman" w:cs="Times New Roman"/>
          <w:sz w:val="25"/>
          <w:szCs w:val="25"/>
        </w:rPr>
        <w:t xml:space="preserve"> Комісією.</w:t>
      </w:r>
    </w:p>
    <w:p w:rsidR="00DE62BC" w:rsidRPr="002A2927" w:rsidRDefault="00DE62BC" w:rsidP="00DE62B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2A2927">
        <w:rPr>
          <w:sz w:val="25"/>
          <w:szCs w:val="25"/>
        </w:rPr>
        <w:t>Відповідно до абзацу ч</w:t>
      </w:r>
      <w:r w:rsidR="00EC65B8" w:rsidRPr="002A2927">
        <w:rPr>
          <w:sz w:val="25"/>
          <w:szCs w:val="25"/>
        </w:rPr>
        <w:t>етвертого</w:t>
      </w:r>
      <w:r w:rsidRPr="002A2927">
        <w:rPr>
          <w:sz w:val="25"/>
          <w:szCs w:val="25"/>
        </w:rPr>
        <w:t xml:space="preserve"> частини другої статті 85 Закону України</w:t>
      </w:r>
      <w:r w:rsidR="00D93743">
        <w:rPr>
          <w:sz w:val="25"/>
          <w:szCs w:val="25"/>
        </w:rPr>
        <w:t xml:space="preserve"> </w:t>
      </w:r>
      <w:r w:rsidRPr="002A2927">
        <w:rPr>
          <w:sz w:val="25"/>
          <w:szCs w:val="25"/>
        </w:rPr>
        <w:t>«Про судоустрій і статус суддів» (</w:t>
      </w:r>
      <w:r w:rsidR="00273360" w:rsidRPr="002A2927">
        <w:rPr>
          <w:sz w:val="25"/>
          <w:szCs w:val="25"/>
        </w:rPr>
        <w:t>у редакції</w:t>
      </w:r>
      <w:r w:rsidR="00F1056B" w:rsidRPr="002A2927">
        <w:rPr>
          <w:sz w:val="25"/>
          <w:szCs w:val="25"/>
        </w:rPr>
        <w:t xml:space="preserve">, чинній </w:t>
      </w:r>
      <w:r w:rsidR="00273360" w:rsidRPr="002A2927">
        <w:rPr>
          <w:sz w:val="25"/>
          <w:szCs w:val="25"/>
        </w:rPr>
        <w:t xml:space="preserve">на час подання </w:t>
      </w:r>
      <w:proofErr w:type="spellStart"/>
      <w:r w:rsidR="00273360" w:rsidRPr="002A2927">
        <w:rPr>
          <w:sz w:val="25"/>
          <w:szCs w:val="25"/>
        </w:rPr>
        <w:t>Башмаковим</w:t>
      </w:r>
      <w:proofErr w:type="spellEnd"/>
      <w:r w:rsidR="00273360" w:rsidRPr="002A2927">
        <w:rPr>
          <w:sz w:val="25"/>
          <w:szCs w:val="25"/>
        </w:rPr>
        <w:t xml:space="preserve"> Є.А. заяви про перегляд рішення Комісії</w:t>
      </w:r>
      <w:r w:rsidRPr="002A2927">
        <w:rPr>
          <w:sz w:val="25"/>
          <w:szCs w:val="25"/>
        </w:rPr>
        <w:t xml:space="preserve">) Вища кваліфікаційна комісія суддів України у пленарному складі </w:t>
      </w:r>
      <w:r w:rsidR="00EC65B8" w:rsidRPr="002A2927">
        <w:rPr>
          <w:sz w:val="25"/>
          <w:szCs w:val="25"/>
        </w:rPr>
        <w:t>мала повноваження</w:t>
      </w:r>
      <w:r w:rsidRPr="002A2927">
        <w:rPr>
          <w:sz w:val="25"/>
          <w:szCs w:val="25"/>
        </w:rPr>
        <w:t xml:space="preserve"> переглядати рішення, прийняті палатою чи колегією, щодо результатів виконаного учасником іспиту практичного завдання.</w:t>
      </w:r>
    </w:p>
    <w:p w:rsidR="0093421C" w:rsidRPr="002A2927" w:rsidRDefault="0093421C" w:rsidP="009342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2A2927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Законом України </w:t>
      </w:r>
      <w:r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«Про внесення змін до Закону України «Про судоустрій і статус суддів» та деяких законів України щодо діяльності органів суддівського врядування» </w:t>
      </w:r>
      <w:r w:rsidR="009E3FFE" w:rsidRPr="002A2927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від 16 жовтня 2019 року № </w:t>
      </w:r>
      <w:r w:rsidR="009E3FFE"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193-ІХ </w:t>
      </w:r>
      <w:r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(набрав чинності 07 листопада 2019 року) повноваження членів Вищої кваліфікаційної комісії суддів України припинено.</w:t>
      </w:r>
    </w:p>
    <w:p w:rsidR="0093421C" w:rsidRPr="002A2927" w:rsidRDefault="009E3FFE" w:rsidP="009342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  <w:r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Повноважний склад Вищої кваліфікаційної комісії суддів України сформовано </w:t>
      </w:r>
      <w:r w:rsidR="0093421C"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01 червня 2023 року</w:t>
      </w:r>
      <w:r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.</w:t>
      </w:r>
      <w:r w:rsidR="0093421C"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</w:p>
    <w:p w:rsidR="005B46DF" w:rsidRPr="002A2927" w:rsidRDefault="008B574B" w:rsidP="005B46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2A2927">
        <w:rPr>
          <w:sz w:val="25"/>
          <w:szCs w:val="25"/>
        </w:rPr>
        <w:t xml:space="preserve">На </w:t>
      </w:r>
      <w:r w:rsidR="005B46DF" w:rsidRPr="002A2927">
        <w:rPr>
          <w:sz w:val="25"/>
          <w:szCs w:val="25"/>
        </w:rPr>
        <w:t xml:space="preserve">час розгляду питання про перегляд рішення Комісії щодо результатів виконання </w:t>
      </w:r>
      <w:proofErr w:type="spellStart"/>
      <w:r w:rsidR="00954386" w:rsidRPr="002A2927">
        <w:rPr>
          <w:sz w:val="25"/>
          <w:szCs w:val="25"/>
        </w:rPr>
        <w:t>Башмаковим</w:t>
      </w:r>
      <w:proofErr w:type="spellEnd"/>
      <w:r w:rsidR="00954386" w:rsidRPr="002A2927">
        <w:rPr>
          <w:sz w:val="25"/>
          <w:szCs w:val="25"/>
        </w:rPr>
        <w:t xml:space="preserve"> Є.А. </w:t>
      </w:r>
      <w:r w:rsidRPr="002A2927">
        <w:rPr>
          <w:sz w:val="25"/>
          <w:szCs w:val="25"/>
        </w:rPr>
        <w:t>практичного завдання в</w:t>
      </w:r>
      <w:r w:rsidR="005B46DF" w:rsidRPr="002A2927">
        <w:rPr>
          <w:sz w:val="25"/>
          <w:szCs w:val="25"/>
        </w:rPr>
        <w:t xml:space="preserve"> межах процедури кваліфікаційного оцінювання на відповідність займаній посаді Закон України «Про судоустрій і статус суддів України» не міст</w:t>
      </w:r>
      <w:r w:rsidR="002E25ED" w:rsidRPr="002A2927">
        <w:rPr>
          <w:sz w:val="25"/>
          <w:szCs w:val="25"/>
        </w:rPr>
        <w:t>и</w:t>
      </w:r>
      <w:r w:rsidR="005B46DF" w:rsidRPr="002A2927">
        <w:rPr>
          <w:sz w:val="25"/>
          <w:szCs w:val="25"/>
        </w:rPr>
        <w:t xml:space="preserve">ть </w:t>
      </w:r>
      <w:r w:rsidR="002E25ED" w:rsidRPr="002A2927">
        <w:rPr>
          <w:sz w:val="25"/>
          <w:szCs w:val="25"/>
        </w:rPr>
        <w:t xml:space="preserve">норм, якими було б передбачено </w:t>
      </w:r>
      <w:r w:rsidR="005B46DF" w:rsidRPr="002A2927">
        <w:rPr>
          <w:sz w:val="25"/>
          <w:szCs w:val="25"/>
        </w:rPr>
        <w:t>повноваження Комісії про перегляд рішення, прийнят</w:t>
      </w:r>
      <w:r w:rsidR="002E25ED" w:rsidRPr="002A2927">
        <w:rPr>
          <w:sz w:val="25"/>
          <w:szCs w:val="25"/>
        </w:rPr>
        <w:t>ого</w:t>
      </w:r>
      <w:r w:rsidR="005B46DF" w:rsidRPr="002A2927">
        <w:rPr>
          <w:sz w:val="25"/>
          <w:szCs w:val="25"/>
        </w:rPr>
        <w:t xml:space="preserve"> палатою чи колегією, щодо результатів виконаного учасником іспиту практичного завдання.</w:t>
      </w:r>
      <w:r w:rsidR="006B3B52" w:rsidRPr="002A2927">
        <w:rPr>
          <w:sz w:val="25"/>
          <w:szCs w:val="25"/>
        </w:rPr>
        <w:t xml:space="preserve"> </w:t>
      </w:r>
    </w:p>
    <w:p w:rsidR="00993845" w:rsidRPr="002A2927" w:rsidRDefault="00A633D0" w:rsidP="00A63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Згідно </w:t>
      </w:r>
      <w:r w:rsidR="0030760F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з </w:t>
      </w:r>
      <w:r w:rsidRPr="002A2927">
        <w:rPr>
          <w:rFonts w:ascii="Times New Roman" w:hAnsi="Times New Roman" w:cs="Times New Roman"/>
          <w:color w:val="000000"/>
          <w:sz w:val="25"/>
          <w:szCs w:val="25"/>
        </w:rPr>
        <w:t>пункт</w:t>
      </w:r>
      <w:r w:rsidR="0030760F" w:rsidRPr="002A2927">
        <w:rPr>
          <w:rFonts w:ascii="Times New Roman" w:hAnsi="Times New Roman" w:cs="Times New Roman"/>
          <w:color w:val="000000"/>
          <w:sz w:val="25"/>
          <w:szCs w:val="25"/>
        </w:rPr>
        <w:t>ом</w:t>
      </w:r>
      <w:r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58.16 Регламенту</w:t>
      </w:r>
      <w:r w:rsidR="008B574B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Вищої кваліфікаційної комісії суддів Ук</w:t>
      </w:r>
      <w:r w:rsidR="00E31630" w:rsidRPr="002A2927">
        <w:rPr>
          <w:rFonts w:ascii="Times New Roman" w:hAnsi="Times New Roman" w:cs="Times New Roman"/>
          <w:color w:val="000000"/>
          <w:sz w:val="25"/>
          <w:szCs w:val="25"/>
        </w:rPr>
        <w:t>раїни</w:t>
      </w:r>
      <w:r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, затвердженого </w:t>
      </w:r>
      <w:r w:rsidR="009A362E" w:rsidRPr="002A2927">
        <w:rPr>
          <w:rFonts w:ascii="Times New Roman" w:hAnsi="Times New Roman" w:cs="Times New Roman"/>
          <w:color w:val="000000"/>
          <w:sz w:val="25"/>
          <w:szCs w:val="25"/>
        </w:rPr>
        <w:t>рішення</w:t>
      </w:r>
      <w:r w:rsidR="00E31630" w:rsidRPr="002A2927">
        <w:rPr>
          <w:rFonts w:ascii="Times New Roman" w:hAnsi="Times New Roman" w:cs="Times New Roman"/>
          <w:color w:val="000000"/>
          <w:sz w:val="25"/>
          <w:szCs w:val="25"/>
        </w:rPr>
        <w:t>м</w:t>
      </w:r>
      <w:r w:rsidR="009A362E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Вищої кваліфікаційної комісії суддів України </w:t>
      </w:r>
      <w:r w:rsidR="00E31630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від </w:t>
      </w:r>
      <w:r w:rsidR="009A362E" w:rsidRPr="002A2927">
        <w:rPr>
          <w:rFonts w:ascii="Times New Roman" w:hAnsi="Times New Roman" w:cs="Times New Roman"/>
          <w:color w:val="000000"/>
          <w:sz w:val="25"/>
          <w:szCs w:val="25"/>
        </w:rPr>
        <w:t>13 жовтня 2016 року № 81/зп-16</w:t>
      </w:r>
      <w:r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31630" w:rsidRPr="002A2927">
        <w:rPr>
          <w:rFonts w:ascii="Times New Roman" w:hAnsi="Times New Roman" w:cs="Times New Roman"/>
          <w:color w:val="000000"/>
          <w:sz w:val="25"/>
          <w:szCs w:val="25"/>
        </w:rPr>
        <w:t>(у</w:t>
      </w:r>
      <w:r w:rsidR="009A362E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редакції рішення Вищої кваліфікаційної комісії суддів України </w:t>
      </w:r>
      <w:r w:rsidR="00E31630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від </w:t>
      </w:r>
      <w:r w:rsidR="009A362E" w:rsidRPr="002A2927">
        <w:rPr>
          <w:rFonts w:ascii="Times New Roman" w:hAnsi="Times New Roman" w:cs="Times New Roman"/>
          <w:color w:val="000000"/>
          <w:sz w:val="25"/>
          <w:szCs w:val="25"/>
        </w:rPr>
        <w:t>19 жовтня 2023 року № 119/зп-23)</w:t>
      </w:r>
      <w:r w:rsidR="00E31630" w:rsidRPr="002A2927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до повноважень Комісії </w:t>
      </w:r>
      <w:r w:rsidR="00993845" w:rsidRPr="002A2927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uk-UA"/>
        </w:rPr>
        <w:t>у пленарному складі</w:t>
      </w:r>
      <w:r w:rsidRPr="002A2927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uk-UA"/>
        </w:rPr>
        <w:t xml:space="preserve"> віднесено п</w:t>
      </w:r>
      <w:r w:rsidR="00993845"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ерегляд рішення, прийнят</w:t>
      </w:r>
      <w:r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ого</w:t>
      </w:r>
      <w:r w:rsidR="00E31630"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палатою чи к</w:t>
      </w:r>
      <w:r w:rsidR="00993845"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олегією, щодо результатів виконаного учасником іспиту практичного завдання.</w:t>
      </w:r>
    </w:p>
    <w:p w:rsidR="006537F8" w:rsidRPr="002A2927" w:rsidRDefault="006537F8" w:rsidP="006537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A2927">
        <w:rPr>
          <w:rFonts w:ascii="Times New Roman" w:hAnsi="Times New Roman" w:cs="Times New Roman"/>
          <w:sz w:val="25"/>
          <w:szCs w:val="25"/>
        </w:rPr>
        <w:t>Частиною п’ятою статті 13 Закону України «Про судоустрій і статус суддів» передбачено, що в</w:t>
      </w:r>
      <w:r w:rsidRPr="002A2927">
        <w:rPr>
          <w:rFonts w:ascii="Times New Roman" w:hAnsi="Times New Roman" w:cs="Times New Roman"/>
          <w:sz w:val="25"/>
          <w:szCs w:val="25"/>
          <w:shd w:val="clear" w:color="auto" w:fill="FFFFFF"/>
        </w:rPr>
        <w:t>исновки щодо застосування норм права, викладені у постановах Верховного Суду, є обов’язковими для всіх суб’єктів владних повноважень, які застосовують у своїй діяльності нормативно-правовий акт, що містить відповідну норму права.</w:t>
      </w:r>
    </w:p>
    <w:p w:rsidR="006537F8" w:rsidRPr="002A2927" w:rsidRDefault="00E071BC" w:rsidP="006537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</w:pPr>
      <w:r w:rsidRPr="002A2927">
        <w:rPr>
          <w:rFonts w:ascii="Times New Roman" w:hAnsi="Times New Roman" w:cs="Times New Roman"/>
          <w:sz w:val="25"/>
          <w:szCs w:val="25"/>
        </w:rPr>
        <w:t>У</w:t>
      </w:r>
      <w:r w:rsidR="006537F8" w:rsidRPr="002A2927">
        <w:rPr>
          <w:rFonts w:ascii="Times New Roman" w:hAnsi="Times New Roman" w:cs="Times New Roman"/>
          <w:sz w:val="25"/>
          <w:szCs w:val="25"/>
        </w:rPr>
        <w:t xml:space="preserve"> пункті 93 постанови Великої Палати Верховного Суду від</w:t>
      </w:r>
      <w:r w:rsidR="008C2032">
        <w:rPr>
          <w:rFonts w:ascii="Times New Roman" w:hAnsi="Times New Roman" w:cs="Times New Roman"/>
          <w:sz w:val="25"/>
          <w:szCs w:val="25"/>
        </w:rPr>
        <w:t xml:space="preserve"> </w:t>
      </w:r>
      <w:r w:rsidR="006537F8" w:rsidRPr="002A2927">
        <w:rPr>
          <w:rFonts w:ascii="Times New Roman" w:eastAsia="Times New Roman" w:hAnsi="Times New Roman" w:cs="Times New Roman"/>
          <w:sz w:val="25"/>
          <w:szCs w:val="25"/>
          <w:lang w:eastAsia="uk-UA"/>
        </w:rPr>
        <w:t>03</w:t>
      </w:r>
      <w:r w:rsidR="008C2032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6537F8" w:rsidRPr="002A2927">
        <w:rPr>
          <w:rFonts w:ascii="Times New Roman" w:eastAsia="Times New Roman" w:hAnsi="Times New Roman" w:cs="Times New Roman"/>
          <w:sz w:val="25"/>
          <w:szCs w:val="25"/>
          <w:lang w:eastAsia="uk-UA"/>
        </w:rPr>
        <w:t>листопада</w:t>
      </w:r>
      <w:r w:rsidR="008C2032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 </w:t>
      </w:r>
      <w:r w:rsidR="006537F8" w:rsidRPr="002A2927">
        <w:rPr>
          <w:rFonts w:ascii="Times New Roman" w:eastAsia="Times New Roman" w:hAnsi="Times New Roman" w:cs="Times New Roman"/>
          <w:sz w:val="25"/>
          <w:szCs w:val="25"/>
          <w:lang w:eastAsia="uk-UA"/>
        </w:rPr>
        <w:t xml:space="preserve">2021 року у справі № 9901/60/19 зазначено, що із аналізу положень статті 85 Закону України «Про судоустрій і статус суддів» можна зробити висновок, що здійснення </w:t>
      </w:r>
      <w:r w:rsidR="006537F8"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такого перегляду є </w:t>
      </w:r>
      <w:proofErr w:type="spellStart"/>
      <w:r w:rsidR="006537F8"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дискрецією</w:t>
      </w:r>
      <w:proofErr w:type="spellEnd"/>
      <w:r w:rsidR="006537F8"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Комісії. Реалізація таких повноважень може здійснюватися за наяв</w:t>
      </w:r>
      <w:r w:rsidR="00991B73"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ності певних обставин, що об’єктивно</w:t>
      </w:r>
      <w:r w:rsidR="006537F8"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свідчать про необґрунтованість встановленого результату виконаног</w:t>
      </w:r>
      <w:r w:rsidR="00C51639"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о практичного завдання, зокрема</w:t>
      </w:r>
      <w:r w:rsidR="006537F8"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порушення порядку перевірки виконаного учасником іспиту практичного завдання, встановлення помилок у спеціальному програмному забезпеченні, що надавали можливість ідентифікувати автора роботи, тощо.</w:t>
      </w:r>
    </w:p>
    <w:p w:rsidR="00655616" w:rsidRPr="002A2927" w:rsidRDefault="00691904" w:rsidP="00DD26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A2927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Ко</w:t>
      </w:r>
      <w:r w:rsidR="00A1668D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місія </w:t>
      </w:r>
      <w:r w:rsidR="00C51639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з огляду на процедурні особливості перебігу розгляду заяви </w:t>
      </w:r>
      <w:proofErr w:type="spellStart"/>
      <w:r w:rsidR="00C51639" w:rsidRPr="002A2927">
        <w:rPr>
          <w:rFonts w:ascii="Times New Roman" w:hAnsi="Times New Roman" w:cs="Times New Roman"/>
          <w:color w:val="000000"/>
          <w:sz w:val="25"/>
          <w:szCs w:val="25"/>
        </w:rPr>
        <w:t>Башмакова</w:t>
      </w:r>
      <w:proofErr w:type="spellEnd"/>
      <w:r w:rsidR="00C51639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Є.А., які є важливими у світлі обставин конкретного випадку, а саме</w:t>
      </w:r>
      <w:r w:rsidR="00A1668D" w:rsidRPr="002A2927">
        <w:rPr>
          <w:rFonts w:ascii="Times New Roman" w:hAnsi="Times New Roman" w:cs="Times New Roman"/>
          <w:color w:val="000000"/>
          <w:sz w:val="25"/>
          <w:szCs w:val="25"/>
        </w:rPr>
        <w:t>: звернення із відповідною заявою під час дії норми абзацу ч</w:t>
      </w:r>
      <w:r w:rsidR="002E25ED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етвертого </w:t>
      </w:r>
      <w:r w:rsidR="00A1668D" w:rsidRPr="002A2927">
        <w:rPr>
          <w:rFonts w:ascii="Times New Roman" w:hAnsi="Times New Roman" w:cs="Times New Roman"/>
          <w:color w:val="000000"/>
          <w:sz w:val="25"/>
          <w:szCs w:val="25"/>
        </w:rPr>
        <w:t>частини другої статті 85 Закону України «Про судоустрій і статус суддів», якою було передбачено повноваження пленарного складу Комісії щодо перегляду рішень, прийнятих палатою чи колегією, щодо результатів виконаного учасни</w:t>
      </w:r>
      <w:r w:rsidR="00C51639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ком іспиту практичного завдання, вважала за можливе розглянути </w:t>
      </w:r>
      <w:r w:rsidR="00C55271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по суті вказане питання та призначила його розгляд у засіданні на 04 грудня 2024 року. </w:t>
      </w:r>
    </w:p>
    <w:p w:rsidR="00DB5AB7" w:rsidRPr="002A2927" w:rsidRDefault="00DB5AB7" w:rsidP="00D44E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Під час підготовки до розгляду зазначеного питання Комісією встановлено, що рішенням Вищої ради правосуддя від 03 грудня 2024 року </w:t>
      </w:r>
      <w:r w:rsidR="00405441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№ </w:t>
      </w:r>
      <w:r w:rsidRPr="002A2927">
        <w:rPr>
          <w:rFonts w:ascii="Times New Roman" w:hAnsi="Times New Roman" w:cs="Times New Roman"/>
          <w:color w:val="000000"/>
          <w:sz w:val="25"/>
          <w:szCs w:val="25"/>
        </w:rPr>
        <w:t>3507/0/15-24</w:t>
      </w:r>
      <w:r w:rsidR="00D44E2F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D44E2F" w:rsidRPr="002A2927">
        <w:rPr>
          <w:rFonts w:ascii="Times New Roman" w:hAnsi="Times New Roman" w:cs="Times New Roman"/>
          <w:color w:val="000000"/>
          <w:sz w:val="25"/>
          <w:szCs w:val="25"/>
        </w:rPr>
        <w:t>Башмакова</w:t>
      </w:r>
      <w:proofErr w:type="spellEnd"/>
      <w:r w:rsidR="00D44E2F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9538F5">
        <w:rPr>
          <w:rFonts w:ascii="Times New Roman" w:hAnsi="Times New Roman" w:cs="Times New Roman"/>
          <w:color w:val="000000"/>
          <w:sz w:val="25"/>
          <w:szCs w:val="25"/>
        </w:rPr>
        <w:t>Є.А.</w:t>
      </w:r>
      <w:r w:rsidR="008D71F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D44E2F" w:rsidRPr="002A2927">
        <w:rPr>
          <w:rFonts w:ascii="Times New Roman" w:hAnsi="Times New Roman" w:cs="Times New Roman"/>
          <w:color w:val="000000"/>
          <w:sz w:val="25"/>
          <w:szCs w:val="25"/>
        </w:rPr>
        <w:lastRenderedPageBreak/>
        <w:t xml:space="preserve">звільнено з посади судді Жовтневого районного суду міста Дніпропетровська у зв’язку з поданням заяви про відставку (https://hcj.gov.ua/doc/doc/48726). </w:t>
      </w:r>
    </w:p>
    <w:p w:rsidR="00D44E2F" w:rsidRPr="002A2927" w:rsidRDefault="00D44E2F" w:rsidP="00F635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A2927">
        <w:rPr>
          <w:rFonts w:ascii="Times New Roman" w:hAnsi="Times New Roman" w:cs="Times New Roman"/>
          <w:color w:val="000000"/>
          <w:sz w:val="25"/>
          <w:szCs w:val="25"/>
        </w:rPr>
        <w:t>Ураховуючи викладене, Вища кваліфікаційна комісія суддів України дійшла висновку про наявність підстав для залишення без розгляду заяви судді Ж</w:t>
      </w:r>
      <w:r w:rsidR="008C2032">
        <w:rPr>
          <w:rFonts w:ascii="Times New Roman" w:hAnsi="Times New Roman" w:cs="Times New Roman"/>
          <w:color w:val="000000"/>
          <w:sz w:val="25"/>
          <w:szCs w:val="25"/>
        </w:rPr>
        <w:t xml:space="preserve">овтневого районного </w:t>
      </w:r>
      <w:r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суду міста Дніпропетровська </w:t>
      </w:r>
      <w:proofErr w:type="spellStart"/>
      <w:r w:rsidRPr="002A2927">
        <w:rPr>
          <w:rFonts w:ascii="Times New Roman" w:hAnsi="Times New Roman" w:cs="Times New Roman"/>
          <w:color w:val="000000"/>
          <w:sz w:val="25"/>
          <w:szCs w:val="25"/>
        </w:rPr>
        <w:t>Башмакова</w:t>
      </w:r>
      <w:proofErr w:type="spellEnd"/>
      <w:r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Євгена Анатолійовича про перегляд рішення</w:t>
      </w:r>
      <w:r w:rsidR="00F63586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Вищої кваліфікаційної комісії суддів України від 29 березня 2018 року № 64/зп-18 щодо результатів виконаного практичного завдання в межах процедури оцінювання суддів на відповідність займаній посаді.</w:t>
      </w:r>
    </w:p>
    <w:p w:rsidR="00B511C1" w:rsidRDefault="00EC65B8" w:rsidP="00C50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A29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 </w:t>
      </w:r>
      <w:r w:rsidR="00F63586" w:rsidRPr="002A29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огляду на зазначене </w:t>
      </w:r>
      <w:r w:rsidR="00B511C1" w:rsidRPr="002A29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Вища кваліфікаційна комісія суддів України </w:t>
      </w:r>
      <w:r w:rsidR="00C50302" w:rsidRPr="002A2927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одноголосно</w:t>
      </w:r>
    </w:p>
    <w:p w:rsidR="002A2927" w:rsidRPr="002A2927" w:rsidRDefault="002A2927" w:rsidP="00C503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511C1" w:rsidRPr="002A2927" w:rsidRDefault="00B511C1" w:rsidP="00B511C1">
      <w:pPr>
        <w:shd w:val="clear" w:color="auto" w:fill="FFFFFF"/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proofErr w:type="spellStart"/>
      <w:r w:rsidRPr="002A29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вирішила</w:t>
      </w:r>
      <w:proofErr w:type="spellEnd"/>
      <w:r w:rsidRPr="002A2927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:</w:t>
      </w:r>
    </w:p>
    <w:p w:rsidR="00B511C1" w:rsidRPr="002A2927" w:rsidRDefault="00B511C1" w:rsidP="00B511C1">
      <w:pPr>
        <w:shd w:val="clear" w:color="auto" w:fill="FFFFFF"/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:rsidR="00F53E90" w:rsidRPr="002A2927" w:rsidRDefault="00F63586" w:rsidP="003B3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заяву </w:t>
      </w:r>
      <w:r w:rsidR="00F53E90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судді </w:t>
      </w:r>
      <w:r w:rsidR="006B7EFA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Жовтневого районного суду </w:t>
      </w:r>
      <w:r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міста Дніпропетровська </w:t>
      </w:r>
      <w:proofErr w:type="spellStart"/>
      <w:r w:rsidRPr="002A2927">
        <w:rPr>
          <w:rFonts w:ascii="Times New Roman" w:hAnsi="Times New Roman" w:cs="Times New Roman"/>
          <w:color w:val="000000"/>
          <w:sz w:val="25"/>
          <w:szCs w:val="25"/>
        </w:rPr>
        <w:t>Башмакова</w:t>
      </w:r>
      <w:proofErr w:type="spellEnd"/>
      <w:r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Євгена Анатолійовича</w:t>
      </w:r>
      <w:r w:rsidR="006B7EFA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F57A2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про </w:t>
      </w:r>
      <w:r w:rsidRPr="002A2927">
        <w:rPr>
          <w:rFonts w:ascii="Times New Roman" w:hAnsi="Times New Roman" w:cs="Times New Roman"/>
          <w:color w:val="000000"/>
          <w:sz w:val="25"/>
          <w:szCs w:val="25"/>
        </w:rPr>
        <w:t>перегляд</w:t>
      </w:r>
      <w:r w:rsidR="00F53E90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рішення </w:t>
      </w:r>
      <w:r w:rsidR="00B511C1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Вищої кваліфікаційної комісії суддів України </w:t>
      </w:r>
      <w:bookmarkStart w:id="0" w:name="_GoBack"/>
      <w:bookmarkEnd w:id="0"/>
      <w:r w:rsidR="00B511C1" w:rsidRPr="002A2927">
        <w:rPr>
          <w:rFonts w:ascii="Times New Roman" w:hAnsi="Times New Roman" w:cs="Times New Roman"/>
          <w:color w:val="000000"/>
          <w:sz w:val="25"/>
          <w:szCs w:val="25"/>
        </w:rPr>
        <w:t>від</w:t>
      </w:r>
      <w:r w:rsidR="008C2032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D81B32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29 березня 2018 року № 64/зп-18 щодо </w:t>
      </w:r>
      <w:r w:rsidR="00F53E90" w:rsidRPr="002A2927">
        <w:rPr>
          <w:rFonts w:ascii="Times New Roman" w:hAnsi="Times New Roman" w:cs="Times New Roman"/>
          <w:color w:val="000000"/>
          <w:sz w:val="25"/>
          <w:szCs w:val="25"/>
        </w:rPr>
        <w:t>результатів виконаного практич</w:t>
      </w:r>
      <w:r w:rsidRPr="002A2927">
        <w:rPr>
          <w:rFonts w:ascii="Times New Roman" w:hAnsi="Times New Roman" w:cs="Times New Roman"/>
          <w:color w:val="000000"/>
          <w:sz w:val="25"/>
          <w:szCs w:val="25"/>
        </w:rPr>
        <w:t>ного завдання в</w:t>
      </w:r>
      <w:r w:rsidR="00D81B32" w:rsidRPr="002A2927">
        <w:rPr>
          <w:rFonts w:ascii="Times New Roman" w:hAnsi="Times New Roman" w:cs="Times New Roman"/>
          <w:color w:val="000000"/>
          <w:sz w:val="25"/>
          <w:szCs w:val="25"/>
        </w:rPr>
        <w:t xml:space="preserve"> межах процедури </w:t>
      </w:r>
      <w:r w:rsidR="00F53E90" w:rsidRPr="002A2927">
        <w:rPr>
          <w:rFonts w:ascii="Times New Roman" w:hAnsi="Times New Roman" w:cs="Times New Roman"/>
          <w:color w:val="000000"/>
          <w:sz w:val="25"/>
          <w:szCs w:val="25"/>
        </w:rPr>
        <w:t>кваліфікаційного оцінювання суддів н</w:t>
      </w:r>
      <w:r w:rsidRPr="002A2927">
        <w:rPr>
          <w:rFonts w:ascii="Times New Roman" w:hAnsi="Times New Roman" w:cs="Times New Roman"/>
          <w:color w:val="000000"/>
          <w:sz w:val="25"/>
          <w:szCs w:val="25"/>
        </w:rPr>
        <w:t>а відповідність займаній посаді залишити без розгляду.</w:t>
      </w:r>
    </w:p>
    <w:p w:rsidR="00F53E90" w:rsidRPr="002A2927" w:rsidRDefault="00F53E90" w:rsidP="00F53E9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033C8D" w:rsidRPr="002A2927" w:rsidRDefault="00033C8D" w:rsidP="00F53E9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Style w:val="a6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219"/>
        <w:gridCol w:w="2244"/>
        <w:gridCol w:w="4577"/>
      </w:tblGrid>
      <w:tr w:rsidR="00B511C1" w:rsidRPr="002A2927" w:rsidTr="00F36CC4">
        <w:tc>
          <w:tcPr>
            <w:tcW w:w="3162" w:type="dxa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  <w:bookmarkStart w:id="1" w:name="_Hlk172730450"/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  <w:t>Головуючий</w:t>
            </w:r>
          </w:p>
        </w:tc>
        <w:tc>
          <w:tcPr>
            <w:tcW w:w="2463" w:type="dxa"/>
            <w:gridSpan w:val="2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4577" w:type="dxa"/>
          </w:tcPr>
          <w:p w:rsidR="00201F44" w:rsidRPr="002A2927" w:rsidRDefault="00BC1913" w:rsidP="00BC1913">
            <w:pPr>
              <w:ind w:right="-144" w:firstLine="121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  <w:t>Олексій ОМЕЛЬЯН</w:t>
            </w:r>
          </w:p>
          <w:p w:rsidR="00BC1913" w:rsidRPr="007C2855" w:rsidRDefault="00BC1913" w:rsidP="00BC1913">
            <w:pPr>
              <w:ind w:right="-144" w:firstLine="1214"/>
              <w:jc w:val="both"/>
              <w:rPr>
                <w:rFonts w:ascii="Times New Roman" w:eastAsia="Times New Roman" w:hAnsi="Times New Roman" w:cs="Times New Roman"/>
                <w:color w:val="1D1D1B"/>
                <w:sz w:val="16"/>
                <w:szCs w:val="16"/>
                <w:shd w:val="clear" w:color="auto" w:fill="FFFFFF"/>
              </w:rPr>
            </w:pPr>
          </w:p>
        </w:tc>
      </w:tr>
      <w:tr w:rsidR="00B511C1" w:rsidRPr="002A2927" w:rsidTr="00F36CC4">
        <w:tc>
          <w:tcPr>
            <w:tcW w:w="3162" w:type="dxa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  <w:lang w:eastAsia="uk-UA"/>
              </w:rPr>
              <w:t>Члени Комісії:</w:t>
            </w:r>
          </w:p>
        </w:tc>
        <w:tc>
          <w:tcPr>
            <w:tcW w:w="2463" w:type="dxa"/>
            <w:gridSpan w:val="2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4577" w:type="dxa"/>
          </w:tcPr>
          <w:p w:rsidR="00B511C1" w:rsidRPr="002A2927" w:rsidRDefault="00201F44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</w:pPr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 xml:space="preserve">                  </w:t>
            </w:r>
            <w:r w:rsidR="008C2032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 xml:space="preserve"> </w:t>
            </w:r>
            <w:r w:rsidR="00B511C1"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>Михайло БОГОНІС</w:t>
            </w:r>
          </w:p>
          <w:p w:rsidR="00B511C1" w:rsidRPr="007C2855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16"/>
                <w:szCs w:val="16"/>
                <w:shd w:val="clear" w:color="auto" w:fill="FFFFFF"/>
              </w:rPr>
            </w:pPr>
          </w:p>
        </w:tc>
      </w:tr>
      <w:tr w:rsidR="00B511C1" w:rsidRPr="002A2927" w:rsidTr="00F36CC4">
        <w:tc>
          <w:tcPr>
            <w:tcW w:w="3162" w:type="dxa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  <w:lang w:val="en-US" w:eastAsia="uk-UA"/>
              </w:rPr>
            </w:pPr>
          </w:p>
        </w:tc>
        <w:tc>
          <w:tcPr>
            <w:tcW w:w="2463" w:type="dxa"/>
            <w:gridSpan w:val="2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4577" w:type="dxa"/>
          </w:tcPr>
          <w:p w:rsidR="00B511C1" w:rsidRPr="002A2927" w:rsidRDefault="00B511C1" w:rsidP="00201F44">
            <w:pPr>
              <w:ind w:left="3149" w:right="-144" w:hanging="1935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</w:pPr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>Людмила ВОЛКОВА</w:t>
            </w:r>
          </w:p>
          <w:p w:rsidR="00B511C1" w:rsidRPr="007C2855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16"/>
                <w:szCs w:val="16"/>
                <w:lang w:eastAsia="uk-UA"/>
              </w:rPr>
            </w:pPr>
          </w:p>
        </w:tc>
      </w:tr>
      <w:tr w:rsidR="00B511C1" w:rsidRPr="002A2927" w:rsidTr="00F36CC4">
        <w:tc>
          <w:tcPr>
            <w:tcW w:w="3162" w:type="dxa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63" w:type="dxa"/>
            <w:gridSpan w:val="2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4577" w:type="dxa"/>
          </w:tcPr>
          <w:p w:rsidR="00B511C1" w:rsidRPr="002A2927" w:rsidRDefault="009C4022" w:rsidP="009C4022">
            <w:pPr>
              <w:ind w:right="-144" w:firstLine="121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</w:pPr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>Віталій ГАЦЕЛЮК</w:t>
            </w:r>
          </w:p>
        </w:tc>
      </w:tr>
      <w:tr w:rsidR="00B511C1" w:rsidRPr="002A2927" w:rsidTr="00F36CC4">
        <w:tc>
          <w:tcPr>
            <w:tcW w:w="3162" w:type="dxa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63" w:type="dxa"/>
            <w:gridSpan w:val="2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4577" w:type="dxa"/>
          </w:tcPr>
          <w:p w:rsidR="008C2032" w:rsidRPr="007C2855" w:rsidRDefault="008C2032" w:rsidP="00201F44">
            <w:pPr>
              <w:ind w:right="-144" w:firstLine="1214"/>
              <w:jc w:val="both"/>
              <w:rPr>
                <w:rFonts w:ascii="Times New Roman" w:eastAsia="Times New Roman" w:hAnsi="Times New Roman" w:cs="Times New Roman"/>
                <w:color w:val="1D1D1B"/>
                <w:sz w:val="16"/>
                <w:szCs w:val="16"/>
                <w:lang w:eastAsia="uk-UA"/>
              </w:rPr>
            </w:pPr>
          </w:p>
          <w:p w:rsidR="00CD0D6C" w:rsidRPr="002A2927" w:rsidRDefault="00CD0D6C" w:rsidP="00201F44">
            <w:pPr>
              <w:ind w:right="-144" w:firstLine="121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</w:pPr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>Ярослав ДУХ</w:t>
            </w:r>
          </w:p>
          <w:p w:rsidR="00CD0D6C" w:rsidRPr="007C2855" w:rsidRDefault="00CD0D6C" w:rsidP="00201F44">
            <w:pPr>
              <w:ind w:right="-144" w:firstLine="1214"/>
              <w:jc w:val="both"/>
              <w:rPr>
                <w:rFonts w:ascii="Times New Roman" w:eastAsia="Times New Roman" w:hAnsi="Times New Roman" w:cs="Times New Roman"/>
                <w:color w:val="1D1D1B"/>
                <w:sz w:val="16"/>
                <w:szCs w:val="16"/>
                <w:lang w:eastAsia="uk-UA"/>
              </w:rPr>
            </w:pPr>
          </w:p>
          <w:p w:rsidR="00B511C1" w:rsidRPr="002A2927" w:rsidRDefault="00B511C1" w:rsidP="00201F44">
            <w:pPr>
              <w:ind w:right="-144" w:firstLine="121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</w:pPr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>Роман КИДИСЮК</w:t>
            </w:r>
          </w:p>
          <w:p w:rsidR="00CE16C3" w:rsidRPr="007C2855" w:rsidRDefault="00CE16C3" w:rsidP="00201F44">
            <w:pPr>
              <w:ind w:right="-144" w:firstLine="1214"/>
              <w:jc w:val="both"/>
              <w:rPr>
                <w:rFonts w:ascii="Times New Roman" w:eastAsia="Times New Roman" w:hAnsi="Times New Roman" w:cs="Times New Roman"/>
                <w:color w:val="1D1D1B"/>
                <w:sz w:val="16"/>
                <w:szCs w:val="16"/>
                <w:lang w:eastAsia="uk-UA"/>
              </w:rPr>
            </w:pPr>
          </w:p>
          <w:p w:rsidR="00CE16C3" w:rsidRPr="002A2927" w:rsidRDefault="00CE16C3" w:rsidP="00201F44">
            <w:pPr>
              <w:ind w:right="-144" w:firstLine="121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</w:pPr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>Надія КОБЕЦЬКА</w:t>
            </w:r>
          </w:p>
          <w:p w:rsidR="00B511C1" w:rsidRPr="007C2855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16"/>
                <w:szCs w:val="16"/>
                <w:shd w:val="clear" w:color="auto" w:fill="FFFFFF"/>
              </w:rPr>
            </w:pPr>
          </w:p>
        </w:tc>
      </w:tr>
      <w:tr w:rsidR="00B511C1" w:rsidRPr="002A2927" w:rsidTr="00F36CC4">
        <w:tc>
          <w:tcPr>
            <w:tcW w:w="3162" w:type="dxa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63" w:type="dxa"/>
            <w:gridSpan w:val="2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4577" w:type="dxa"/>
          </w:tcPr>
          <w:p w:rsidR="00B511C1" w:rsidRPr="002A2927" w:rsidRDefault="00B511C1" w:rsidP="00201F44">
            <w:pPr>
              <w:ind w:right="-144" w:firstLine="121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</w:pPr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>Олег КОЛІУШ</w:t>
            </w:r>
          </w:p>
          <w:p w:rsidR="00B511C1" w:rsidRPr="007C2855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16"/>
                <w:szCs w:val="16"/>
                <w:shd w:val="clear" w:color="auto" w:fill="FFFFFF"/>
              </w:rPr>
            </w:pPr>
          </w:p>
        </w:tc>
      </w:tr>
      <w:tr w:rsidR="00B511C1" w:rsidRPr="002A2927" w:rsidTr="00F36CC4">
        <w:tc>
          <w:tcPr>
            <w:tcW w:w="3162" w:type="dxa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63" w:type="dxa"/>
            <w:gridSpan w:val="2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4577" w:type="dxa"/>
          </w:tcPr>
          <w:p w:rsidR="00B511C1" w:rsidRPr="002A2927" w:rsidRDefault="007C2855" w:rsidP="007C2855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 xml:space="preserve">                    </w:t>
            </w:r>
            <w:r w:rsidR="00B511C1"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>Володимир ЛУГАНСЬКИЙ</w:t>
            </w:r>
          </w:p>
          <w:p w:rsidR="00B511C1" w:rsidRPr="007C2855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16"/>
                <w:szCs w:val="16"/>
                <w:lang w:eastAsia="uk-UA"/>
              </w:rPr>
            </w:pPr>
          </w:p>
        </w:tc>
      </w:tr>
      <w:tr w:rsidR="00B511C1" w:rsidRPr="002A2927" w:rsidTr="00F36CC4">
        <w:tc>
          <w:tcPr>
            <w:tcW w:w="3162" w:type="dxa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63" w:type="dxa"/>
            <w:gridSpan w:val="2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4577" w:type="dxa"/>
          </w:tcPr>
          <w:p w:rsidR="00B511C1" w:rsidRPr="002A2927" w:rsidRDefault="00B511C1" w:rsidP="00CE16C3">
            <w:pPr>
              <w:ind w:right="-144" w:firstLine="121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</w:pPr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>Руслан МЕЛЬНИК</w:t>
            </w:r>
          </w:p>
          <w:p w:rsidR="00F36CC4" w:rsidRPr="00F36CC4" w:rsidRDefault="00F36CC4" w:rsidP="00A977DE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16"/>
                <w:szCs w:val="16"/>
                <w:lang w:eastAsia="uk-UA"/>
              </w:rPr>
            </w:pPr>
          </w:p>
        </w:tc>
      </w:tr>
      <w:tr w:rsidR="00B511C1" w:rsidRPr="002A2927" w:rsidTr="00F36CC4">
        <w:tc>
          <w:tcPr>
            <w:tcW w:w="3162" w:type="dxa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63" w:type="dxa"/>
            <w:gridSpan w:val="2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4577" w:type="dxa"/>
          </w:tcPr>
          <w:p w:rsidR="00B511C1" w:rsidRPr="002A2927" w:rsidRDefault="00F36CC4" w:rsidP="007C2855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 xml:space="preserve">                    </w:t>
            </w:r>
            <w:r w:rsidR="00B511C1"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>Роман САБОДАШ</w:t>
            </w:r>
          </w:p>
          <w:p w:rsidR="00B511C1" w:rsidRPr="007C2855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16"/>
                <w:szCs w:val="16"/>
                <w:shd w:val="clear" w:color="auto" w:fill="FFFFFF"/>
              </w:rPr>
            </w:pPr>
          </w:p>
        </w:tc>
      </w:tr>
      <w:tr w:rsidR="00560E8F" w:rsidRPr="002A2927" w:rsidTr="00F36CC4">
        <w:tc>
          <w:tcPr>
            <w:tcW w:w="3162" w:type="dxa"/>
          </w:tcPr>
          <w:p w:rsidR="00560E8F" w:rsidRPr="002A2927" w:rsidRDefault="00560E8F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63" w:type="dxa"/>
            <w:gridSpan w:val="2"/>
          </w:tcPr>
          <w:p w:rsidR="00560E8F" w:rsidRPr="002A2927" w:rsidRDefault="00560E8F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4577" w:type="dxa"/>
          </w:tcPr>
          <w:p w:rsidR="00560E8F" w:rsidRPr="002A2927" w:rsidRDefault="00CE16C3" w:rsidP="00CE16C3">
            <w:pPr>
              <w:ind w:left="930" w:right="-144" w:firstLine="28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  <w:lang w:eastAsia="uk-UA"/>
              </w:rPr>
            </w:pPr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  <w:lang w:eastAsia="uk-UA"/>
              </w:rPr>
              <w:t>Руслан </w:t>
            </w:r>
            <w:r w:rsidR="00560E8F"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  <w:lang w:eastAsia="uk-UA"/>
              </w:rPr>
              <w:t>СИДОРОВИЧ</w:t>
            </w:r>
            <w:r w:rsidR="004638D4"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  <w:lang w:eastAsia="uk-UA"/>
              </w:rPr>
              <w:t xml:space="preserve"> </w:t>
            </w:r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  <w:lang w:eastAsia="uk-UA"/>
              </w:rPr>
              <w:t xml:space="preserve"> </w:t>
            </w:r>
          </w:p>
          <w:p w:rsidR="00560E8F" w:rsidRPr="007C2855" w:rsidRDefault="00560E8F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16"/>
                <w:szCs w:val="16"/>
                <w:lang w:eastAsia="uk-UA"/>
              </w:rPr>
            </w:pPr>
          </w:p>
        </w:tc>
      </w:tr>
      <w:tr w:rsidR="00B511C1" w:rsidRPr="002A2927" w:rsidTr="00F36CC4">
        <w:tc>
          <w:tcPr>
            <w:tcW w:w="3162" w:type="dxa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63" w:type="dxa"/>
            <w:gridSpan w:val="2"/>
          </w:tcPr>
          <w:p w:rsidR="00B511C1" w:rsidRPr="002A2927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4577" w:type="dxa"/>
          </w:tcPr>
          <w:p w:rsidR="00B511C1" w:rsidRPr="002A2927" w:rsidRDefault="00B511C1" w:rsidP="00CE16C3">
            <w:pPr>
              <w:ind w:right="-144" w:firstLine="121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</w:pPr>
            <w:r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>Сергій ЧУМАК</w:t>
            </w:r>
          </w:p>
          <w:p w:rsidR="00B511C1" w:rsidRPr="007C2855" w:rsidRDefault="00B511C1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16"/>
                <w:szCs w:val="16"/>
                <w:shd w:val="clear" w:color="auto" w:fill="FFFFFF"/>
              </w:rPr>
            </w:pPr>
          </w:p>
        </w:tc>
      </w:tr>
      <w:tr w:rsidR="004638D4" w:rsidRPr="002A2927" w:rsidTr="00F36CC4">
        <w:tc>
          <w:tcPr>
            <w:tcW w:w="3162" w:type="dxa"/>
          </w:tcPr>
          <w:p w:rsidR="004638D4" w:rsidRPr="002A2927" w:rsidRDefault="004638D4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63" w:type="dxa"/>
            <w:gridSpan w:val="2"/>
          </w:tcPr>
          <w:p w:rsidR="004638D4" w:rsidRPr="002A2927" w:rsidRDefault="004638D4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4577" w:type="dxa"/>
          </w:tcPr>
          <w:p w:rsidR="004638D4" w:rsidRPr="002A2927" w:rsidRDefault="007C2855" w:rsidP="007C2855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 xml:space="preserve">                   </w:t>
            </w:r>
            <w:r w:rsidR="002F1A20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 xml:space="preserve"> </w:t>
            </w:r>
            <w:r w:rsidR="004638D4" w:rsidRPr="002A2927"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  <w:t>Галина ШЕВЧУК</w:t>
            </w:r>
          </w:p>
        </w:tc>
      </w:tr>
      <w:tr w:rsidR="004638D4" w:rsidRPr="002A2927" w:rsidTr="00F36CC4">
        <w:trPr>
          <w:gridAfter w:val="2"/>
          <w:wAfter w:w="6821" w:type="dxa"/>
        </w:trPr>
        <w:tc>
          <w:tcPr>
            <w:tcW w:w="3381" w:type="dxa"/>
            <w:gridSpan w:val="2"/>
          </w:tcPr>
          <w:p w:rsidR="004638D4" w:rsidRPr="002A2927" w:rsidRDefault="004638D4" w:rsidP="00347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5"/>
                <w:szCs w:val="25"/>
                <w:lang w:eastAsia="uk-UA"/>
              </w:rPr>
            </w:pPr>
          </w:p>
        </w:tc>
      </w:tr>
      <w:bookmarkEnd w:id="1"/>
    </w:tbl>
    <w:p w:rsidR="00E779EF" w:rsidRPr="002A2927" w:rsidRDefault="00E779EF" w:rsidP="004638D4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1D1D1B"/>
          <w:sz w:val="25"/>
          <w:szCs w:val="25"/>
          <w:lang w:eastAsia="uk-UA"/>
        </w:rPr>
      </w:pPr>
    </w:p>
    <w:sectPr w:rsidR="00E779EF" w:rsidRPr="002A2927" w:rsidSect="008D71F4">
      <w:headerReference w:type="default" r:id="rId9"/>
      <w:pgSz w:w="12240" w:h="15840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56C" w:rsidRDefault="00A4356C" w:rsidP="00A24080">
      <w:pPr>
        <w:spacing w:after="0" w:line="240" w:lineRule="auto"/>
      </w:pPr>
      <w:r>
        <w:separator/>
      </w:r>
    </w:p>
  </w:endnote>
  <w:endnote w:type="continuationSeparator" w:id="0">
    <w:p w:rsidR="00A4356C" w:rsidRDefault="00A4356C" w:rsidP="00A2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56C" w:rsidRDefault="00A4356C" w:rsidP="00A24080">
      <w:pPr>
        <w:spacing w:after="0" w:line="240" w:lineRule="auto"/>
      </w:pPr>
      <w:r>
        <w:separator/>
      </w:r>
    </w:p>
  </w:footnote>
  <w:footnote w:type="continuationSeparator" w:id="0">
    <w:p w:rsidR="00A4356C" w:rsidRDefault="00A4356C" w:rsidP="00A24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9499741"/>
      <w:docPartObj>
        <w:docPartGallery w:val="Page Numbers (Top of Page)"/>
        <w:docPartUnique/>
      </w:docPartObj>
    </w:sdtPr>
    <w:sdtEndPr/>
    <w:sdtContent>
      <w:p w:rsidR="00A24080" w:rsidRDefault="00A240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7DE">
          <w:rPr>
            <w:noProof/>
          </w:rPr>
          <w:t>3</w:t>
        </w:r>
        <w:r>
          <w:fldChar w:fldCharType="end"/>
        </w:r>
      </w:p>
    </w:sdtContent>
  </w:sdt>
  <w:p w:rsidR="00A24080" w:rsidRDefault="00A2408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03B6"/>
    <w:multiLevelType w:val="multilevel"/>
    <w:tmpl w:val="354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47786"/>
    <w:multiLevelType w:val="hybridMultilevel"/>
    <w:tmpl w:val="33F236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6A6"/>
    <w:multiLevelType w:val="multilevel"/>
    <w:tmpl w:val="119A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C05F0"/>
    <w:multiLevelType w:val="multilevel"/>
    <w:tmpl w:val="354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8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5A"/>
    <w:rsid w:val="00026B12"/>
    <w:rsid w:val="00033C8D"/>
    <w:rsid w:val="00047AD0"/>
    <w:rsid w:val="00077E42"/>
    <w:rsid w:val="00093813"/>
    <w:rsid w:val="000A51CF"/>
    <w:rsid w:val="000B6BC5"/>
    <w:rsid w:val="000D173D"/>
    <w:rsid w:val="000D3918"/>
    <w:rsid w:val="000E2BDC"/>
    <w:rsid w:val="000F57A2"/>
    <w:rsid w:val="001026ED"/>
    <w:rsid w:val="0010270C"/>
    <w:rsid w:val="0011041D"/>
    <w:rsid w:val="00134040"/>
    <w:rsid w:val="00181F37"/>
    <w:rsid w:val="00184159"/>
    <w:rsid w:val="001A5809"/>
    <w:rsid w:val="001A7471"/>
    <w:rsid w:val="001E6FFC"/>
    <w:rsid w:val="001F4C12"/>
    <w:rsid w:val="00201F44"/>
    <w:rsid w:val="00253F94"/>
    <w:rsid w:val="00257901"/>
    <w:rsid w:val="00273360"/>
    <w:rsid w:val="0028668F"/>
    <w:rsid w:val="00291960"/>
    <w:rsid w:val="002A2927"/>
    <w:rsid w:val="002A37EC"/>
    <w:rsid w:val="002C0E61"/>
    <w:rsid w:val="002E25ED"/>
    <w:rsid w:val="002E485A"/>
    <w:rsid w:val="002F1A20"/>
    <w:rsid w:val="002F30B2"/>
    <w:rsid w:val="002F5AD1"/>
    <w:rsid w:val="0030760F"/>
    <w:rsid w:val="00335791"/>
    <w:rsid w:val="0034046A"/>
    <w:rsid w:val="00350289"/>
    <w:rsid w:val="003563EE"/>
    <w:rsid w:val="00363051"/>
    <w:rsid w:val="00393DB8"/>
    <w:rsid w:val="003B3A2C"/>
    <w:rsid w:val="003C209D"/>
    <w:rsid w:val="003C61CE"/>
    <w:rsid w:val="003E6BE1"/>
    <w:rsid w:val="003F44B2"/>
    <w:rsid w:val="0040393C"/>
    <w:rsid w:val="00405441"/>
    <w:rsid w:val="0041619A"/>
    <w:rsid w:val="004164AE"/>
    <w:rsid w:val="004470E6"/>
    <w:rsid w:val="00462A2F"/>
    <w:rsid w:val="00463619"/>
    <w:rsid w:val="004638D4"/>
    <w:rsid w:val="00466757"/>
    <w:rsid w:val="00472C6A"/>
    <w:rsid w:val="00481FE9"/>
    <w:rsid w:val="004B6A92"/>
    <w:rsid w:val="004E5A9C"/>
    <w:rsid w:val="00514510"/>
    <w:rsid w:val="00515708"/>
    <w:rsid w:val="00527F67"/>
    <w:rsid w:val="0053739E"/>
    <w:rsid w:val="005422AF"/>
    <w:rsid w:val="00560E8F"/>
    <w:rsid w:val="00584288"/>
    <w:rsid w:val="0059104B"/>
    <w:rsid w:val="005930E3"/>
    <w:rsid w:val="005B46DF"/>
    <w:rsid w:val="005C7A99"/>
    <w:rsid w:val="005D7D39"/>
    <w:rsid w:val="005E17CB"/>
    <w:rsid w:val="00606ACD"/>
    <w:rsid w:val="006343DB"/>
    <w:rsid w:val="00635448"/>
    <w:rsid w:val="006537F8"/>
    <w:rsid w:val="00655616"/>
    <w:rsid w:val="00691904"/>
    <w:rsid w:val="006926B1"/>
    <w:rsid w:val="006B3B52"/>
    <w:rsid w:val="006B7EFA"/>
    <w:rsid w:val="006C3FA7"/>
    <w:rsid w:val="006C7FD9"/>
    <w:rsid w:val="006E7030"/>
    <w:rsid w:val="006F2810"/>
    <w:rsid w:val="00706E90"/>
    <w:rsid w:val="007621CF"/>
    <w:rsid w:val="007A029E"/>
    <w:rsid w:val="007C2855"/>
    <w:rsid w:val="007E4A11"/>
    <w:rsid w:val="007E5317"/>
    <w:rsid w:val="00812D11"/>
    <w:rsid w:val="00832B5B"/>
    <w:rsid w:val="00861113"/>
    <w:rsid w:val="00864305"/>
    <w:rsid w:val="00882401"/>
    <w:rsid w:val="008927F0"/>
    <w:rsid w:val="008B574B"/>
    <w:rsid w:val="008B786A"/>
    <w:rsid w:val="008C2032"/>
    <w:rsid w:val="008D71F4"/>
    <w:rsid w:val="008E2322"/>
    <w:rsid w:val="008F4FBD"/>
    <w:rsid w:val="00925EA6"/>
    <w:rsid w:val="0093421C"/>
    <w:rsid w:val="009531CB"/>
    <w:rsid w:val="009538F5"/>
    <w:rsid w:val="00954386"/>
    <w:rsid w:val="0095439C"/>
    <w:rsid w:val="00961319"/>
    <w:rsid w:val="009871F1"/>
    <w:rsid w:val="00990A07"/>
    <w:rsid w:val="00991B73"/>
    <w:rsid w:val="00991CFD"/>
    <w:rsid w:val="00993845"/>
    <w:rsid w:val="009A362E"/>
    <w:rsid w:val="009A5284"/>
    <w:rsid w:val="009C4022"/>
    <w:rsid w:val="009C748D"/>
    <w:rsid w:val="009E3FFE"/>
    <w:rsid w:val="00A1668D"/>
    <w:rsid w:val="00A23C28"/>
    <w:rsid w:val="00A24080"/>
    <w:rsid w:val="00A253A9"/>
    <w:rsid w:val="00A4356C"/>
    <w:rsid w:val="00A633D0"/>
    <w:rsid w:val="00A84D3A"/>
    <w:rsid w:val="00A977DE"/>
    <w:rsid w:val="00AB3545"/>
    <w:rsid w:val="00AC37DB"/>
    <w:rsid w:val="00AF0190"/>
    <w:rsid w:val="00B11B1C"/>
    <w:rsid w:val="00B11D6A"/>
    <w:rsid w:val="00B21D51"/>
    <w:rsid w:val="00B511C1"/>
    <w:rsid w:val="00B610BC"/>
    <w:rsid w:val="00BB7FB8"/>
    <w:rsid w:val="00BC1913"/>
    <w:rsid w:val="00BC273D"/>
    <w:rsid w:val="00BC47AE"/>
    <w:rsid w:val="00BE1FA1"/>
    <w:rsid w:val="00C21E67"/>
    <w:rsid w:val="00C50302"/>
    <w:rsid w:val="00C51639"/>
    <w:rsid w:val="00C55271"/>
    <w:rsid w:val="00C67ACA"/>
    <w:rsid w:val="00C74807"/>
    <w:rsid w:val="00C7736C"/>
    <w:rsid w:val="00C90722"/>
    <w:rsid w:val="00CA42E2"/>
    <w:rsid w:val="00CA742E"/>
    <w:rsid w:val="00CD0D6C"/>
    <w:rsid w:val="00CE16C3"/>
    <w:rsid w:val="00CF0BC0"/>
    <w:rsid w:val="00CF1F55"/>
    <w:rsid w:val="00D01B9E"/>
    <w:rsid w:val="00D03F11"/>
    <w:rsid w:val="00D11DAA"/>
    <w:rsid w:val="00D343CD"/>
    <w:rsid w:val="00D37F71"/>
    <w:rsid w:val="00D44E2F"/>
    <w:rsid w:val="00D55312"/>
    <w:rsid w:val="00D6397F"/>
    <w:rsid w:val="00D81B32"/>
    <w:rsid w:val="00D83195"/>
    <w:rsid w:val="00D93743"/>
    <w:rsid w:val="00DB5AB7"/>
    <w:rsid w:val="00DB71B1"/>
    <w:rsid w:val="00DD2687"/>
    <w:rsid w:val="00DD2A6D"/>
    <w:rsid w:val="00DE62BC"/>
    <w:rsid w:val="00DE680A"/>
    <w:rsid w:val="00E071BC"/>
    <w:rsid w:val="00E263C3"/>
    <w:rsid w:val="00E31630"/>
    <w:rsid w:val="00E32E60"/>
    <w:rsid w:val="00E5494C"/>
    <w:rsid w:val="00E6307E"/>
    <w:rsid w:val="00E779EF"/>
    <w:rsid w:val="00EA75F6"/>
    <w:rsid w:val="00EC65B8"/>
    <w:rsid w:val="00ED224D"/>
    <w:rsid w:val="00EE354C"/>
    <w:rsid w:val="00EF3785"/>
    <w:rsid w:val="00EF47E8"/>
    <w:rsid w:val="00F1056B"/>
    <w:rsid w:val="00F23EAA"/>
    <w:rsid w:val="00F26B32"/>
    <w:rsid w:val="00F36CC4"/>
    <w:rsid w:val="00F53E90"/>
    <w:rsid w:val="00F60486"/>
    <w:rsid w:val="00F63586"/>
    <w:rsid w:val="00F63814"/>
    <w:rsid w:val="00F64B4A"/>
    <w:rsid w:val="00F71E18"/>
    <w:rsid w:val="00F74094"/>
    <w:rsid w:val="00F756A6"/>
    <w:rsid w:val="00F860CF"/>
    <w:rsid w:val="00F871D5"/>
    <w:rsid w:val="00FB08FC"/>
    <w:rsid w:val="00FD4828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6BC1"/>
  <w15:chartTrackingRefBased/>
  <w15:docId w15:val="{5B0F6E3E-AD5B-449D-BC43-1791E795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2E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93845"/>
  </w:style>
  <w:style w:type="paragraph" w:styleId="a3">
    <w:name w:val="Normal (Web)"/>
    <w:basedOn w:val="a"/>
    <w:uiPriority w:val="99"/>
    <w:semiHidden/>
    <w:unhideWhenUsed/>
    <w:rsid w:val="001A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s0">
    <w:name w:val="ps0"/>
    <w:basedOn w:val="a"/>
    <w:rsid w:val="00DD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6B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6C3F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736C"/>
    <w:rPr>
      <w:color w:val="0000FF"/>
      <w:u w:val="single"/>
    </w:rPr>
  </w:style>
  <w:style w:type="table" w:styleId="a6">
    <w:name w:val="Table Grid"/>
    <w:basedOn w:val="a1"/>
    <w:uiPriority w:val="39"/>
    <w:rsid w:val="00B5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21D5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40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A24080"/>
  </w:style>
  <w:style w:type="paragraph" w:styleId="ab">
    <w:name w:val="footer"/>
    <w:basedOn w:val="a"/>
    <w:link w:val="ac"/>
    <w:uiPriority w:val="99"/>
    <w:unhideWhenUsed/>
    <w:rsid w:val="00A240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A24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29E9C-0D1E-4FCD-A717-0715F95A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4484</Words>
  <Characters>2556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Медведєв Костянтин Вікторович</dc:creator>
  <cp:keywords/>
  <dc:description/>
  <cp:lastModifiedBy>Видяпіна Тетяна Миколаївна</cp:lastModifiedBy>
  <cp:revision>3</cp:revision>
  <cp:lastPrinted>2024-12-05T08:23:00Z</cp:lastPrinted>
  <dcterms:created xsi:type="dcterms:W3CDTF">2024-12-09T10:46:00Z</dcterms:created>
  <dcterms:modified xsi:type="dcterms:W3CDTF">2024-12-09T12:09:00Z</dcterms:modified>
</cp:coreProperties>
</file>