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713FE2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5F21C9FB" wp14:editId="2E4E7DD3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713FE2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3FE2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713FE2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2</w:t>
      </w:r>
      <w:r w:rsidR="00C70C22" w:rsidRPr="00713FE2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січня 2024 року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</w:t>
      </w:r>
      <w:r w:rsidR="007253BF" w:rsidRPr="00713FE2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  м. Київ</w:t>
      </w:r>
    </w:p>
    <w:p w:rsidR="001540DF" w:rsidRPr="00713FE2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71526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713FE2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Я  № </w:t>
      </w:r>
      <w:r w:rsidRPr="00713FE2">
        <w:rPr>
          <w:rFonts w:ascii="Times New Roman" w:eastAsia="Times New Roman" w:hAnsi="Times New Roman" w:cs="Times New Roman"/>
          <w:sz w:val="25"/>
          <w:szCs w:val="25"/>
          <w:u w:val="single"/>
        </w:rPr>
        <w:t>34/дс-24</w:t>
      </w:r>
    </w:p>
    <w:p w:rsidR="001540DF" w:rsidRPr="00713FE2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713FE2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713FE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Н.Р</w:t>
      </w:r>
      <w:r w:rsidR="007253BF" w:rsidRPr="00713FE2">
        <w:rPr>
          <w:rFonts w:ascii="Times New Roman" w:eastAsia="Times New Roman" w:hAnsi="Times New Roman" w:cs="Times New Roman"/>
          <w:sz w:val="25"/>
          <w:szCs w:val="25"/>
        </w:rPr>
        <w:t>.</w:t>
      </w:r>
      <w:r w:rsidR="00691B4F" w:rsidRPr="00713FE2">
        <w:rPr>
          <w:rFonts w:ascii="Times New Roman" w:eastAsia="Times New Roman" w:hAnsi="Times New Roman" w:cs="Times New Roman"/>
          <w:sz w:val="25"/>
          <w:szCs w:val="25"/>
        </w:rPr>
        <w:t xml:space="preserve"> (доповідач),</w:t>
      </w:r>
    </w:p>
    <w:p w:rsidR="001540DF" w:rsidRPr="00713FE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 Г.М.</w:t>
      </w:r>
      <w:r w:rsidR="00691B4F" w:rsidRPr="00713FE2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713FE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31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 95/зп-23, </w:t>
      </w:r>
      <w:proofErr w:type="spellStart"/>
      <w:r w:rsidR="00C70C22" w:rsidRPr="00713FE2">
        <w:rPr>
          <w:rFonts w:ascii="Times New Roman" w:eastAsia="Times New Roman" w:hAnsi="Times New Roman" w:cs="Times New Roman"/>
          <w:sz w:val="25"/>
          <w:szCs w:val="25"/>
        </w:rPr>
        <w:t>Ільєвою</w:t>
      </w:r>
      <w:proofErr w:type="spellEnd"/>
      <w:r w:rsidR="00C70C22" w:rsidRPr="00713FE2">
        <w:rPr>
          <w:rFonts w:ascii="Times New Roman" w:eastAsia="Times New Roman" w:hAnsi="Times New Roman" w:cs="Times New Roman"/>
          <w:sz w:val="25"/>
          <w:szCs w:val="25"/>
        </w:rPr>
        <w:t xml:space="preserve"> Людмилою Михайлівною</w:t>
      </w:r>
      <w:r w:rsidR="004D52C3" w:rsidRPr="00713FE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713FE2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713FE2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713FE2" w:rsidRDefault="00C70C22" w:rsidP="00826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Ільєва</w:t>
      </w:r>
      <w:proofErr w:type="spellEnd"/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Людмила Михайлівна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13FE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</w:t>
      </w:r>
      <w:r w:rsidR="00B704E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народження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громадянка України, відповідно до державного сертифікат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826FA7" w:rsidRPr="00713FE2" w:rsidRDefault="001E5BA4" w:rsidP="00826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826FA7" w:rsidRPr="00713FE2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200</w:t>
      </w:r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4 році закінчила Одес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ький національний університет</w:t>
      </w:r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імені І.І. </w:t>
      </w:r>
      <w:proofErr w:type="spellStart"/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Мечнікова</w:t>
      </w:r>
      <w:proofErr w:type="spellEnd"/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 с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пеціальніст</w:t>
      </w:r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ю «П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равознавство</w:t>
      </w:r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»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713FE2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</w:t>
      </w:r>
      <w:r w:rsidR="00B34773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льності у сфері права становить понад 2</w:t>
      </w:r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B34773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років. </w:t>
      </w:r>
    </w:p>
    <w:p w:rsidR="001540DF" w:rsidRPr="00713FE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826FA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C70C2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 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713FE2" w:rsidRDefault="007253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10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2017 року звернулася </w:t>
      </w:r>
      <w:proofErr w:type="spellStart"/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Ільєва</w:t>
      </w:r>
      <w:proofErr w:type="spellEnd"/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</w:t>
      </w:r>
      <w:r w:rsidR="00390F0B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заявою </w:t>
      </w:r>
      <w:r w:rsidR="001E5BA4" w:rsidRPr="00713FE2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826FA7" w:rsidRPr="00713FE2" w:rsidRDefault="00826FA7" w:rsidP="0082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</w:t>
      </w:r>
      <w:r w:rsidR="00390F0B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ії від 2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390F0B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вересня 2017 року № 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16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/дс-17 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у доборі та склад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ання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відбіркового іспиту як осіб, які мають трирічного стажу роботи на 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посаді помічника судді, зокрема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Ільєву</w:t>
      </w:r>
      <w:proofErr w:type="spellEnd"/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</w:t>
      </w:r>
    </w:p>
    <w:p w:rsidR="00896287" w:rsidRPr="00713FE2" w:rsidRDefault="00896287" w:rsidP="00896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06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берез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ня 2018 року № </w:t>
      </w:r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6/дс-18 </w:t>
      </w:r>
      <w:proofErr w:type="spellStart"/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Ільєву</w:t>
      </w:r>
      <w:proofErr w:type="spellEnd"/>
      <w:r w:rsidR="004710F5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визнано такою, що за результатами спеціальної перевірки відповідає установленим Законом 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1540DF" w:rsidRPr="00713FE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C596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713FE2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713FE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</w:t>
      </w:r>
      <w:r w:rsidR="00715263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(далі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 w:rsidR="003363AB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Умови)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</w:t>
      </w:r>
      <w:r w:rsidR="007253BF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713FE2" w:rsidRDefault="0072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0</w:t>
      </w:r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="00896287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жовтня 2023 року звернулася </w:t>
      </w:r>
      <w:proofErr w:type="spellStart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Ільєва</w:t>
      </w:r>
      <w:proofErr w:type="spellEnd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713FE2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Ільєвої</w:t>
      </w:r>
      <w:proofErr w:type="spellEnd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713FE2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713F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Комісії від 01 грудня 2023 року № 17/дс-23 </w:t>
      </w:r>
      <w:proofErr w:type="spellStart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Ільєву</w:t>
      </w:r>
      <w:proofErr w:type="spellEnd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 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 95/зп-23 конкурсі.</w:t>
      </w:r>
    </w:p>
    <w:p w:rsidR="001540DF" w:rsidRPr="00713FE2" w:rsidRDefault="00896287" w:rsidP="0089628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12 грудня 2023 року № 167/зп-23 затверджено та оприлюднено рейтинг учасників конкурсу на посади суддів місцевих господарських судів у межах конкурсу, оголошеного рішенням Комісії від 14 вересня 2023 року № 95/зп-23. Зокрема, визначено рейтинг кандидатів на посаду судді Господарського суду </w:t>
      </w:r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Миколаївс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ької області, у якому </w:t>
      </w:r>
      <w:proofErr w:type="spellStart"/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Ільєва</w:t>
      </w:r>
      <w:proofErr w:type="spellEnd"/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 xml:space="preserve"> Л.М.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займає переможну позицію. </w:t>
      </w:r>
    </w:p>
    <w:p w:rsidR="00743DD6" w:rsidRPr="00713FE2" w:rsidRDefault="001E5BA4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23 січня 2024 року проведено співбесіду з </w:t>
      </w:r>
      <w:bookmarkStart w:id="0" w:name="_heading=h.1ga035dews66" w:colFirst="0" w:colLast="0"/>
      <w:bookmarkEnd w:id="0"/>
      <w:proofErr w:type="spellStart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>Ільєвою</w:t>
      </w:r>
      <w:proofErr w:type="spellEnd"/>
      <w:r w:rsidR="00743DD6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Л.М. </w:t>
      </w:r>
    </w:p>
    <w:p w:rsidR="001540DF" w:rsidRPr="00713FE2" w:rsidRDefault="001E5BA4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713FE2" w:rsidRDefault="001E5BA4" w:rsidP="00134A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54qajhbwcim5" w:colFirst="0" w:colLast="0"/>
      <w:bookmarkEnd w:id="1"/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</w:t>
      </w:r>
      <w:r w:rsidR="00400B33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713FE2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713FE2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jnwlx07kcz2z" w:colFirst="0" w:colLast="0"/>
      <w:bookmarkEnd w:id="2"/>
      <w:r w:rsidRPr="00713FE2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713FE2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713FE2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713FE2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713FE2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1540DF" w:rsidRPr="00713FE2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Виходячи із завдань Комісії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визначені З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аконом етапи добору та призн</w:t>
      </w:r>
      <w:bookmarkStart w:id="5" w:name="_GoBack"/>
      <w:bookmarkEnd w:id="5"/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ачення на посаду судді у своїй логічній послідовності покликані встановити відповідність кандидата передбаченим Конституцією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України та Законом вимогам, з-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поміж яких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 xml:space="preserve">є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критері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ї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</w:t>
      </w:r>
      <w:r w:rsidR="00073B12" w:rsidRPr="00713FE2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професійної етики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. Комісія має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перевірити наявність інших обставин, які можуть</w:t>
      </w:r>
      <w:r w:rsidRPr="00713F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713FE2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</w:t>
      </w:r>
      <w:r w:rsidR="00715263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ументу про підтвердження рівня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володіння державною мовою відповідно до визначеного стандарту.</w:t>
      </w:r>
    </w:p>
    <w:p w:rsidR="001540DF" w:rsidRPr="00713FE2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713FE2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Отже,</w:t>
      </w:r>
      <w:r w:rsidRPr="00713F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за результат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Ільєвою</w:t>
      </w:r>
      <w:proofErr w:type="spellEnd"/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 xml:space="preserve"> Л.М.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висновку про </w:t>
      </w:r>
      <w:r w:rsidR="00E35CB1" w:rsidRPr="00713FE2">
        <w:rPr>
          <w:rFonts w:ascii="Times New Roman" w:eastAsia="Times New Roman" w:hAnsi="Times New Roman" w:cs="Times New Roman"/>
          <w:sz w:val="25"/>
          <w:szCs w:val="25"/>
        </w:rPr>
        <w:t>її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713FE2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713FE2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713FE2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713FE2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Господарського суду Миколаїв</w:t>
      </w:r>
      <w:r w:rsidR="00896287" w:rsidRPr="00713FE2">
        <w:rPr>
          <w:rFonts w:ascii="Times New Roman" w:eastAsia="Times New Roman" w:hAnsi="Times New Roman" w:cs="Times New Roman"/>
          <w:sz w:val="25"/>
          <w:szCs w:val="25"/>
        </w:rPr>
        <w:t>ської області.</w:t>
      </w:r>
    </w:p>
    <w:p w:rsidR="001540DF" w:rsidRPr="00713FE2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 w:rsidRPr="00713FE2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ісія суддів України одноголосно</w:t>
      </w:r>
    </w:p>
    <w:p w:rsidR="001540DF" w:rsidRPr="00713FE2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713FE2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713FE2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713FE2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713F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Ільєву</w:t>
      </w:r>
      <w:proofErr w:type="spellEnd"/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 xml:space="preserve"> Людмилу Михайлівн</w:t>
      </w:r>
      <w:r w:rsidR="007216A6" w:rsidRPr="00713FE2">
        <w:rPr>
          <w:rFonts w:ascii="Times New Roman" w:eastAsia="Times New Roman" w:hAnsi="Times New Roman" w:cs="Times New Roman"/>
          <w:sz w:val="25"/>
          <w:szCs w:val="25"/>
        </w:rPr>
        <w:t>у</w:t>
      </w:r>
      <w:r w:rsidR="0034389D"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B59B3" w:rsidRPr="00713FE2">
        <w:rPr>
          <w:rFonts w:ascii="Times New Roman" w:eastAsia="Times New Roman" w:hAnsi="Times New Roman" w:cs="Times New Roman"/>
          <w:sz w:val="25"/>
          <w:szCs w:val="25"/>
        </w:rPr>
        <w:t xml:space="preserve">Господарського суду </w:t>
      </w:r>
      <w:r w:rsidR="00743DD6" w:rsidRPr="00713FE2">
        <w:rPr>
          <w:rFonts w:ascii="Times New Roman" w:eastAsia="Times New Roman" w:hAnsi="Times New Roman" w:cs="Times New Roman"/>
          <w:sz w:val="25"/>
          <w:szCs w:val="25"/>
        </w:rPr>
        <w:t>Миколаївс</w:t>
      </w:r>
      <w:r w:rsidR="000B59B3" w:rsidRPr="00713FE2">
        <w:rPr>
          <w:rFonts w:ascii="Times New Roman" w:eastAsia="Times New Roman" w:hAnsi="Times New Roman" w:cs="Times New Roman"/>
          <w:sz w:val="25"/>
          <w:szCs w:val="25"/>
        </w:rPr>
        <w:t xml:space="preserve">ької області. </w:t>
      </w:r>
    </w:p>
    <w:p w:rsidR="001540DF" w:rsidRPr="00713FE2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13FE2" w:rsidRDefault="001E5BA4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</w:t>
      </w:r>
      <w:r w:rsidR="0034389D" w:rsidRPr="00713FE2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 Н.Р. </w:t>
      </w:r>
      <w:proofErr w:type="spellStart"/>
      <w:r w:rsidRPr="00713FE2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713FE2" w:rsidRDefault="001E5BA4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</w:r>
      <w:r w:rsidRPr="00713FE2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</w:t>
      </w:r>
      <w:r w:rsidR="0034389D" w:rsidRPr="00713F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4D52C3"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713FE2" w:rsidRDefault="00D50922" w:rsidP="00D50922">
      <w:pPr>
        <w:shd w:val="clear" w:color="auto" w:fill="FFFFFF"/>
        <w:spacing w:after="0" w:line="480" w:lineRule="auto"/>
        <w:ind w:hanging="142"/>
        <w:jc w:val="both"/>
        <w:rPr>
          <w:sz w:val="25"/>
          <w:szCs w:val="25"/>
        </w:rPr>
      </w:pP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</w:t>
      </w:r>
      <w:r w:rsidR="0034389D" w:rsidRPr="00713FE2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15263" w:rsidRPr="00713F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B59B3" w:rsidRPr="00713FE2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713FE2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Pr="00713FE2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713FE2" w:rsidSect="00715263">
      <w:headerReference w:type="default" r:id="rId10"/>
      <w:pgSz w:w="11906" w:h="16838" w:code="9"/>
      <w:pgMar w:top="1134" w:right="567" w:bottom="851" w:left="156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26" w:rsidRDefault="00AF3526">
      <w:pPr>
        <w:spacing w:after="0" w:line="240" w:lineRule="auto"/>
      </w:pPr>
      <w:r>
        <w:separator/>
      </w:r>
    </w:p>
  </w:endnote>
  <w:endnote w:type="continuationSeparator" w:id="0">
    <w:p w:rsidR="00AF3526" w:rsidRDefault="00AF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26" w:rsidRDefault="00AF3526">
      <w:pPr>
        <w:spacing w:after="0" w:line="240" w:lineRule="auto"/>
      </w:pPr>
      <w:r>
        <w:separator/>
      </w:r>
    </w:p>
  </w:footnote>
  <w:footnote w:type="continuationSeparator" w:id="0">
    <w:p w:rsidR="00AF3526" w:rsidRDefault="00AF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D125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0FD"/>
    <w:rsid w:val="00073B12"/>
    <w:rsid w:val="000B59B3"/>
    <w:rsid w:val="000D125A"/>
    <w:rsid w:val="00134A9A"/>
    <w:rsid w:val="001540DF"/>
    <w:rsid w:val="001E5BA4"/>
    <w:rsid w:val="00224DDC"/>
    <w:rsid w:val="00225B4F"/>
    <w:rsid w:val="00263FC2"/>
    <w:rsid w:val="00301EC5"/>
    <w:rsid w:val="003118CC"/>
    <w:rsid w:val="003363AB"/>
    <w:rsid w:val="0034389D"/>
    <w:rsid w:val="003770EC"/>
    <w:rsid w:val="00390F0B"/>
    <w:rsid w:val="00400B33"/>
    <w:rsid w:val="0040177A"/>
    <w:rsid w:val="004710F5"/>
    <w:rsid w:val="004D52C3"/>
    <w:rsid w:val="00691B4F"/>
    <w:rsid w:val="006D3035"/>
    <w:rsid w:val="00713FE2"/>
    <w:rsid w:val="00715263"/>
    <w:rsid w:val="00715300"/>
    <w:rsid w:val="007216A6"/>
    <w:rsid w:val="007253BF"/>
    <w:rsid w:val="00743DD6"/>
    <w:rsid w:val="00756E2B"/>
    <w:rsid w:val="00797361"/>
    <w:rsid w:val="00826FA7"/>
    <w:rsid w:val="00877E9F"/>
    <w:rsid w:val="00896287"/>
    <w:rsid w:val="00897327"/>
    <w:rsid w:val="008E5A90"/>
    <w:rsid w:val="00932512"/>
    <w:rsid w:val="009C596F"/>
    <w:rsid w:val="00A21FE6"/>
    <w:rsid w:val="00AF3526"/>
    <w:rsid w:val="00B34773"/>
    <w:rsid w:val="00B704E5"/>
    <w:rsid w:val="00B82138"/>
    <w:rsid w:val="00C07C48"/>
    <w:rsid w:val="00C175D8"/>
    <w:rsid w:val="00C32AC2"/>
    <w:rsid w:val="00C70C22"/>
    <w:rsid w:val="00CD7991"/>
    <w:rsid w:val="00CE5528"/>
    <w:rsid w:val="00D50922"/>
    <w:rsid w:val="00DF48A8"/>
    <w:rsid w:val="00E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47B4EA-C2F8-40CC-B4FE-0CA5D4C3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5237</Words>
  <Characters>2986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5</cp:revision>
  <cp:lastPrinted>2024-01-26T09:44:00Z</cp:lastPrinted>
  <dcterms:created xsi:type="dcterms:W3CDTF">2024-02-05T14:56:00Z</dcterms:created>
  <dcterms:modified xsi:type="dcterms:W3CDTF">2024-02-08T08:03:00Z</dcterms:modified>
</cp:coreProperties>
</file>