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07D60" w14:textId="77777777" w:rsidR="00C445F7" w:rsidRPr="00F42A78" w:rsidRDefault="00C445F7" w:rsidP="00B34CFA">
      <w:pPr>
        <w:widowControl w:val="0"/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kern w:val="1"/>
          <w:sz w:val="12"/>
          <w:szCs w:val="14"/>
          <w:lang w:eastAsia="hi-IN" w:bidi="hi-IN"/>
        </w:rPr>
      </w:pPr>
      <w:r w:rsidRPr="00F42A78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w:drawing>
          <wp:inline distT="0" distB="0" distL="0" distR="0" wp14:anchorId="6E7EEE3C" wp14:editId="1686682A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69BAC" w14:textId="77777777" w:rsidR="00C445F7" w:rsidRPr="00F42A78" w:rsidRDefault="00C445F7" w:rsidP="00C445F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2"/>
          <w:szCs w:val="14"/>
          <w:lang w:eastAsia="hi-IN" w:bidi="hi-IN"/>
        </w:rPr>
      </w:pPr>
    </w:p>
    <w:p w14:paraId="539F007B" w14:textId="77777777" w:rsidR="00C445F7" w:rsidRPr="00F42A78" w:rsidRDefault="00C445F7" w:rsidP="00C445F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</w:pPr>
      <w:r w:rsidRPr="00F42A78"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15E25736" w14:textId="77777777" w:rsidR="00C445F7" w:rsidRPr="00F42A78" w:rsidRDefault="00C445F7" w:rsidP="00C4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27387501" w14:textId="3661537C" w:rsidR="00C445F7" w:rsidRPr="00F42A78" w:rsidRDefault="001137A3" w:rsidP="00C4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42A78">
        <w:rPr>
          <w:rFonts w:ascii="Times New Roman" w:eastAsia="Times New Roman" w:hAnsi="Times New Roman" w:cs="Times New Roman"/>
          <w:sz w:val="28"/>
          <w:szCs w:val="24"/>
          <w:lang w:eastAsia="ru-RU"/>
        </w:rPr>
        <w:t>04</w:t>
      </w:r>
      <w:r w:rsidR="00A82B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42A78">
        <w:rPr>
          <w:rFonts w:ascii="Times New Roman" w:eastAsia="Times New Roman" w:hAnsi="Times New Roman" w:cs="Times New Roman"/>
          <w:sz w:val="28"/>
          <w:szCs w:val="24"/>
          <w:lang w:eastAsia="ru-RU"/>
        </w:rPr>
        <w:t>грудня</w:t>
      </w:r>
      <w:r w:rsidR="00C445F7" w:rsidRPr="00F42A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2024 року</w:t>
      </w:r>
      <w:r w:rsidR="00C445F7" w:rsidRPr="00F42A7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F42A7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C445F7" w:rsidRPr="00F42A7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C445F7" w:rsidRPr="00F42A7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C445F7" w:rsidRPr="00F42A7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F42A7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F42A7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F42A7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F42A7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</w:t>
      </w:r>
      <w:r w:rsidR="00C445F7" w:rsidRPr="00F42A78">
        <w:rPr>
          <w:rFonts w:ascii="Times New Roman" w:eastAsia="Times New Roman" w:hAnsi="Times New Roman" w:cs="Times New Roman"/>
          <w:sz w:val="28"/>
          <w:szCs w:val="24"/>
          <w:lang w:eastAsia="ru-RU"/>
        </w:rPr>
        <w:t>м. Київ</w:t>
      </w:r>
    </w:p>
    <w:p w14:paraId="3BED7EA8" w14:textId="77777777" w:rsidR="00C445F7" w:rsidRPr="00F42A78" w:rsidRDefault="00C445F7" w:rsidP="00C4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2120BDF6" w14:textId="49E7406B" w:rsidR="00C445F7" w:rsidRPr="00F42A78" w:rsidRDefault="00C445F7" w:rsidP="00C445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 І Ш Е Н </w:t>
      </w:r>
      <w:proofErr w:type="spellStart"/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</w:t>
      </w:r>
      <w:proofErr w:type="spellEnd"/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Я  № </w:t>
      </w:r>
      <w:r w:rsidR="00F42A78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ru-RU"/>
        </w:rPr>
        <w:t>226/ко-24</w:t>
      </w:r>
    </w:p>
    <w:p w14:paraId="0024526C" w14:textId="77777777" w:rsidR="00C445F7" w:rsidRPr="00F42A78" w:rsidRDefault="00C445F7" w:rsidP="00C445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0C7ABABA" w14:textId="4420BFF7" w:rsidR="00C445F7" w:rsidRPr="00F42A78" w:rsidRDefault="00C445F7" w:rsidP="00C445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Вища кваліфікаційна комісія суддів України у </w:t>
      </w:r>
      <w:r w:rsidR="001E50DA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пленарному складі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:</w:t>
      </w:r>
    </w:p>
    <w:p w14:paraId="5B5A1B9B" w14:textId="77777777" w:rsidR="00C445F7" w:rsidRPr="00F42A78" w:rsidRDefault="00C445F7" w:rsidP="00C445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13EC8876" w14:textId="77777777" w:rsidR="008A227C" w:rsidRPr="00F42A78" w:rsidRDefault="008A227C" w:rsidP="008A22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головуючого – Андрія ПАСІЧНИКА,</w:t>
      </w:r>
    </w:p>
    <w:p w14:paraId="743BE1F1" w14:textId="77777777" w:rsidR="008A227C" w:rsidRPr="00F42A78" w:rsidRDefault="008A227C" w:rsidP="008A22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678F62B3" w14:textId="2A9DD057" w:rsidR="00B34CFA" w:rsidRPr="00F42A78" w:rsidRDefault="008A227C" w:rsidP="008A22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членів Комісії: Михайла БОГОНОСА, Людмили ВОЛКОВОЇ, Віталія ГАЦЕЛЮКА, Ярослава ДУХА, Романа КИДИСЮКА, Надії КОБЕЦЬКОЇ, Олега КОЛІУША, Володимира ЛУГАНСЬКОГО, Руслана МЕЛЬНИКА, Олексія ОМЕЛЬЯНА, Романа САБОДАША, Руслана СИДОРОВИЧА (доповідач), Сергія ЧУМАКА, Галини ШЕВЧУК,</w:t>
      </w:r>
      <w:r w:rsidR="00422CC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14:paraId="34DC1D88" w14:textId="77777777" w:rsidR="00C445F7" w:rsidRPr="00F42A78" w:rsidRDefault="00C445F7" w:rsidP="00C445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7B65B58E" w14:textId="61AA450F" w:rsidR="00C445F7" w:rsidRPr="00F42A78" w:rsidRDefault="008A227C" w:rsidP="00C445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розглянувши питання про </w:t>
      </w:r>
      <w:r w:rsidR="001137A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встановлення факту відмови судді Білгород-Дністровського міськрайонного суду Одеської області </w:t>
      </w:r>
      <w:proofErr w:type="spellStart"/>
      <w:r w:rsidR="001137A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Анісімової</w:t>
      </w:r>
      <w:proofErr w:type="spellEnd"/>
      <w:r w:rsidR="001137A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Наталі Дмитрівни від проходження кваліфікаційного оцінювання на відповідність займаній посаді</w:t>
      </w:r>
      <w:r w:rsidR="00C445F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</w:t>
      </w:r>
    </w:p>
    <w:p w14:paraId="07F30FE9" w14:textId="77777777" w:rsidR="00C445F7" w:rsidRPr="00F42A78" w:rsidRDefault="00C445F7" w:rsidP="00C445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12B612EC" w14:textId="77777777" w:rsidR="00C445F7" w:rsidRPr="00F42A78" w:rsidRDefault="00C445F7" w:rsidP="00C445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встановила:</w:t>
      </w:r>
    </w:p>
    <w:p w14:paraId="6E00A0D4" w14:textId="77777777" w:rsidR="00C445F7" w:rsidRPr="00F42A78" w:rsidRDefault="00C445F7" w:rsidP="00C445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2926CE97" w14:textId="6C3DE069" w:rsidR="00C445F7" w:rsidRPr="00F42A78" w:rsidRDefault="00182EB4" w:rsidP="00845564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Стислий викл</w:t>
      </w:r>
      <w:r w:rsidR="005F2213" w:rsidRPr="00F42A7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 інформації про кар’єру судді</w:t>
      </w:r>
    </w:p>
    <w:p w14:paraId="28E55BDD" w14:textId="3FC5D4A8" w:rsidR="00422CCD" w:rsidRPr="00F42A78" w:rsidRDefault="00F823CA" w:rsidP="00845564">
      <w:pPr>
        <w:pStyle w:val="aa"/>
        <w:numPr>
          <w:ilvl w:val="0"/>
          <w:numId w:val="2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Указом Президента України від 15 листопада 1995 року № 1055/95 </w:t>
      </w:r>
      <w:proofErr w:type="spellStart"/>
      <w:r w:rsidR="00725934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Синєпольську</w:t>
      </w:r>
      <w:proofErr w:type="spellEnd"/>
      <w:r w:rsidR="00725934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(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="005F221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нісімову</w:t>
      </w:r>
      <w:r w:rsidR="00725934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)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Н.Д. призначено на посаду судді </w:t>
      </w:r>
      <w:r w:rsidR="005F221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Кіровського районного</w:t>
      </w:r>
      <w:r w:rsidR="005F2213" w:rsidRPr="00F42A78">
        <w:rPr>
          <w:rFonts w:ascii="Times New Roman" w:eastAsia="Times New Roman" w:hAnsi="Times New Roman" w:cs="Times New Roman"/>
          <w:bCs/>
          <w:sz w:val="96"/>
          <w:szCs w:val="96"/>
          <w:lang w:eastAsia="ru-RU"/>
        </w:rPr>
        <w:t xml:space="preserve"> </w:t>
      </w:r>
      <w:r w:rsidR="005F221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суду</w:t>
      </w:r>
      <w:r w:rsidR="005F2213" w:rsidRPr="00F42A78">
        <w:rPr>
          <w:rFonts w:ascii="Times New Roman" w:eastAsia="Times New Roman" w:hAnsi="Times New Roman" w:cs="Times New Roman"/>
          <w:bCs/>
          <w:sz w:val="96"/>
          <w:szCs w:val="96"/>
          <w:lang w:eastAsia="ru-RU"/>
        </w:rPr>
        <w:t xml:space="preserve"> </w:t>
      </w:r>
      <w:r w:rsidR="005F221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міста</w:t>
      </w:r>
      <w:r w:rsidRPr="00F42A78">
        <w:rPr>
          <w:rFonts w:ascii="Times New Roman" w:eastAsia="Times New Roman" w:hAnsi="Times New Roman" w:cs="Times New Roman"/>
          <w:bCs/>
          <w:sz w:val="96"/>
          <w:szCs w:val="96"/>
          <w:lang w:eastAsia="ru-RU"/>
        </w:rPr>
        <w:t xml:space="preserve">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Донецька.</w:t>
      </w:r>
      <w:r w:rsidRPr="00F42A78">
        <w:rPr>
          <w:rFonts w:ascii="Times New Roman" w:eastAsia="Times New Roman" w:hAnsi="Times New Roman" w:cs="Times New Roman"/>
          <w:bCs/>
          <w:sz w:val="96"/>
          <w:szCs w:val="96"/>
          <w:lang w:eastAsia="ru-RU"/>
        </w:rPr>
        <w:t xml:space="preserve">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Постановою</w:t>
      </w:r>
      <w:r w:rsidRPr="00F42A78">
        <w:rPr>
          <w:rFonts w:ascii="Times New Roman" w:eastAsia="Times New Roman" w:hAnsi="Times New Roman" w:cs="Times New Roman"/>
          <w:bCs/>
          <w:sz w:val="96"/>
          <w:szCs w:val="96"/>
          <w:lang w:eastAsia="ru-RU"/>
        </w:rPr>
        <w:t xml:space="preserve">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Верховної</w:t>
      </w:r>
      <w:r w:rsidRPr="00F42A78">
        <w:rPr>
          <w:rFonts w:ascii="Times New Roman" w:eastAsia="Times New Roman" w:hAnsi="Times New Roman" w:cs="Times New Roman"/>
          <w:bCs/>
          <w:sz w:val="96"/>
          <w:szCs w:val="96"/>
          <w:lang w:eastAsia="ru-RU"/>
        </w:rPr>
        <w:t xml:space="preserve">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Ради</w:t>
      </w:r>
      <w:r w:rsidRPr="00F42A78">
        <w:rPr>
          <w:rFonts w:ascii="Times New Roman" w:eastAsia="Times New Roman" w:hAnsi="Times New Roman" w:cs="Times New Roman"/>
          <w:bCs/>
          <w:sz w:val="96"/>
          <w:szCs w:val="96"/>
          <w:lang w:eastAsia="ru-RU"/>
        </w:rPr>
        <w:t xml:space="preserve">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України</w:t>
      </w:r>
      <w:r w:rsidRPr="00F42A78">
        <w:rPr>
          <w:rFonts w:ascii="Times New Roman" w:eastAsia="Times New Roman" w:hAnsi="Times New Roman" w:cs="Times New Roman"/>
          <w:bCs/>
          <w:sz w:val="96"/>
          <w:szCs w:val="96"/>
          <w:lang w:eastAsia="ru-RU"/>
        </w:rPr>
        <w:t xml:space="preserve">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від</w:t>
      </w:r>
      <w:r w:rsid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5F221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14</w:t>
      </w:r>
      <w:r w:rsid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5F221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грудня 2000 року</w:t>
      </w:r>
      <w:r w:rsidR="00725934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845564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№ 2149-III </w:t>
      </w:r>
      <w:r w:rsidR="005F221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Анісімову Н.Д. обрано безстроково суддею Кіровського районного суду міста Донецька.</w:t>
      </w:r>
    </w:p>
    <w:p w14:paraId="09A3B2E5" w14:textId="7ECE9368" w:rsidR="00422CCD" w:rsidRPr="00F42A78" w:rsidRDefault="005F2213" w:rsidP="00845564">
      <w:pPr>
        <w:pStyle w:val="aa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Рішенням Комісії від 24 червня 2015 року </w:t>
      </w:r>
      <w:r w:rsidR="00845564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№ 46/зп-15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Анісімову Н.Д. прикріплено до Слов’янського міськрайонного суду Донецької області. Указом Президента України від 22 серпня 2016 року № 342/2016 Анісімову Н.Д. переведено на роботу на посаді судді Білгород-Дністровського міськрайонного суду Одеської області.</w:t>
      </w:r>
    </w:p>
    <w:p w14:paraId="41531688" w14:textId="77777777" w:rsidR="00A51BDE" w:rsidRPr="00F42A78" w:rsidRDefault="00A51BDE" w:rsidP="00845564">
      <w:pPr>
        <w:pStyle w:val="aa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7A1600D9" w14:textId="0431EC2F" w:rsidR="005F2213" w:rsidRPr="00F42A78" w:rsidRDefault="005F2213" w:rsidP="00845564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Стислий виклад інформації про проведену процедуру кваліфікаційного оцінювання судді</w:t>
      </w:r>
    </w:p>
    <w:p w14:paraId="49BF5DB8" w14:textId="0163741B" w:rsidR="005F2213" w:rsidRPr="00F42A78" w:rsidRDefault="005F2213" w:rsidP="00845564">
      <w:pPr>
        <w:pStyle w:val="a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Рішенням Комісії від 07 червня 2018 року № 133/зп-18 призначен</w:t>
      </w:r>
      <w:r w:rsidR="00521A8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кваліфікаційне оцінювання суддів місцевих та апеляційних судів на відповідність займаній посаді, зокрема судді Білгород-Дністровського міськрайонного суду Одеської області </w:t>
      </w:r>
      <w:proofErr w:type="spellStart"/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Анісімової</w:t>
      </w:r>
      <w:proofErr w:type="spellEnd"/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Н.Д., та встановлено черговість етапів кваліфікаційного оцінювання.</w:t>
      </w:r>
    </w:p>
    <w:p w14:paraId="61BC595E" w14:textId="7C40A093" w:rsidR="00CF14C3" w:rsidRPr="00F42A78" w:rsidRDefault="00CF14C3" w:rsidP="00845564">
      <w:pPr>
        <w:pStyle w:val="a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 xml:space="preserve">Рішенням Комісії від 26 листопада 2018 року № 282/зп-18 встановлено, що Анісімова Н.Д. </w:t>
      </w:r>
      <w:r w:rsidR="00A35A4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27 серпня 2018 року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не з’явилась для склад</w:t>
      </w:r>
      <w:r w:rsidR="00095C8F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ння іспиту.</w:t>
      </w:r>
    </w:p>
    <w:p w14:paraId="3BDB543E" w14:textId="0D52890C" w:rsidR="005F2213" w:rsidRPr="00F42A78" w:rsidRDefault="00CF14C3" w:rsidP="00845564">
      <w:pPr>
        <w:pStyle w:val="a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Рішенням Комісії від 19 червня 2024 року № 199/зп-24 визначено графік склад</w:t>
      </w:r>
      <w:r w:rsidR="00095C8F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ння іспиту для 105 суддів у межах кваліфікаційного оцінювання на відповідність займаній посаді або кваліфікаційного оцінювання у зв’язку з накладенням дисциплінарного стягнення, зокрема щодо судді Білгород-Дністровського міськрайонного суду Одеської області </w:t>
      </w:r>
      <w:proofErr w:type="spellStart"/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Анісімової</w:t>
      </w:r>
      <w:proofErr w:type="spellEnd"/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Н.Д.</w:t>
      </w:r>
    </w:p>
    <w:p w14:paraId="2BB7F754" w14:textId="5DD5C9A2" w:rsidR="00422CCD" w:rsidRPr="00F42A78" w:rsidRDefault="00CF14C3" w:rsidP="00845564">
      <w:pPr>
        <w:pStyle w:val="aa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Рішенням Комісії від 10 липня 2024 року № 218/зп-24 </w:t>
      </w:r>
      <w:proofErr w:type="spellStart"/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внесено</w:t>
      </w:r>
      <w:proofErr w:type="spellEnd"/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зміни до рішення Комісії від 19 червня 2024 року № 199/зп-24 </w:t>
      </w:r>
      <w:r w:rsidR="00FA421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і визначено дат</w:t>
      </w:r>
      <w:r w:rsidR="00F87E25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ою</w:t>
      </w:r>
      <w:r w:rsidR="00FA421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склад</w:t>
      </w:r>
      <w:r w:rsidR="00095C8F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="00FA421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ння іспиту за цивільною спеціалізацією 01 серпня 2024 року (резервні дати</w:t>
      </w:r>
      <w:r w:rsidR="0030606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іспиту</w:t>
      </w:r>
      <w:r w:rsidR="00FA421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 разі неявки в основну дату – 22 серпня 2024 року та 12 вересня 2024</w:t>
      </w:r>
      <w:r w:rsidR="00AD78CE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  <w:r w:rsidR="00FA421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року).</w:t>
      </w:r>
    </w:p>
    <w:p w14:paraId="2AB984AA" w14:textId="2F4D79AD" w:rsidR="00422CCD" w:rsidRPr="00F42A78" w:rsidRDefault="00AD78CE" w:rsidP="00AD78CE">
      <w:pPr>
        <w:pStyle w:val="a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Комісією належним чином повідомлено суддю Білгород-Дністровського міськрайонного суду Одеської області Анісімову Н.Д. про дату, час та місце проведення іспиту, а також про </w:t>
      </w:r>
      <w:r w:rsidR="00026B61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обов’язкову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присутн</w:t>
      </w:r>
      <w:r w:rsidR="00026B61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і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</w:t>
      </w:r>
      <w:r w:rsidR="00026B61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ь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У суддівському досьє міститься копія </w:t>
      </w:r>
      <w:r w:rsidR="000B4ED1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відповідного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повідомлення від 12 липня 2024 року та звіт </w:t>
      </w:r>
      <w:r w:rsidR="00CA1EEC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про його успішне доставлення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офіційну електронну пошту Білгород-Дністровського міськрайонного суду Одеської області</w:t>
      </w:r>
      <w:r w:rsidR="00FA421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14:paraId="54BD70F5" w14:textId="179F4E29" w:rsidR="00306063" w:rsidRPr="00F42A78" w:rsidRDefault="00306063" w:rsidP="00DC2D89">
      <w:pPr>
        <w:pStyle w:val="aa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Суддя Білгород-Дністровського міськрайонного суду Одеської області Анісімова Н.Д. в основну та резервні дати для склад</w:t>
      </w:r>
      <w:r w:rsidR="00095C8F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ння іспиту не з’явилась</w:t>
      </w:r>
      <w:r w:rsidR="00C12E6B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Комісі</w:t>
      </w:r>
      <w:r w:rsidR="000B4ED1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єю</w:t>
      </w:r>
      <w:r w:rsidR="00C12E6B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не отрима</w:t>
      </w:r>
      <w:r w:rsidR="000B4ED1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но</w:t>
      </w:r>
      <w:r w:rsidR="00C12E6B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інформації про наявність поважних причин неявки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</w:t>
      </w:r>
      <w:r w:rsidR="00AD78CE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У суддівському досьє містяться копії повідомлень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від 02 серпня 2024</w:t>
      </w:r>
      <w:r w:rsidR="00A82B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року та 26</w:t>
      </w:r>
      <w:r w:rsidR="00AD78CE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серпня 2024 року про дату, час та місце проведення іспиту, обов’язкову присутність, а також встановлення факту, що суддя не з’явилась для склад</w:t>
      </w:r>
      <w:r w:rsidR="00095C8F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ння іспиту в межах кваліфікаційного оцінювання на відповідність займаній посаді. </w:t>
      </w:r>
      <w:r w:rsidR="00742365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Також </w:t>
      </w:r>
      <w:r w:rsidR="00AD78CE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 суддівському досьє містяться</w:t>
      </w:r>
      <w:r w:rsidR="00742365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копії звітів про успішне доставлення цих повідомлень на офіційну </w:t>
      </w:r>
      <w:r w:rsidR="00521A8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електронну </w:t>
      </w:r>
      <w:r w:rsidR="00742365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пошту Білгород-Дністровського міськрайонного суду Одеської області.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</w:p>
    <w:p w14:paraId="13DD3830" w14:textId="4D97CA5D" w:rsidR="00B565E3" w:rsidRPr="00F42A78" w:rsidRDefault="007D4256" w:rsidP="00DC2D89">
      <w:pPr>
        <w:pStyle w:val="aa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Рішенням Комісії від 25 вересня 2024</w:t>
      </w:r>
      <w:r w:rsidR="00A82B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року № 297/зп-24</w:t>
      </w:r>
      <w:r w:rsidR="00B00F1E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здійснено повторний автоматизований розподіл справ між членами Комісії</w:t>
      </w:r>
      <w:r w:rsidR="00DC2D89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для продовження кваліфікаційного оцінювання суддів на відповідність займаній посаді</w:t>
      </w:r>
      <w:r w:rsidR="00B00F1E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зокрема щодо судді  Білгород-Дністровського міськрайонного суду Одеської області </w:t>
      </w:r>
      <w:proofErr w:type="spellStart"/>
      <w:r w:rsidR="00B00F1E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Анісімової</w:t>
      </w:r>
      <w:proofErr w:type="spellEnd"/>
      <w:r w:rsidR="00B00F1E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Н.Д.</w:t>
      </w:r>
      <w:r w:rsidR="00742365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B00F1E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Згідно з протоколом повторного розподілу між членами Комісії від 30</w:t>
      </w:r>
      <w:r w:rsidR="00A82B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B00F1E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вересня 2024</w:t>
      </w:r>
      <w:r w:rsidR="00A82B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B00F1E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року справу судді Білгород-Дністровського міськрайонного суду Одеської області </w:t>
      </w:r>
      <w:proofErr w:type="spellStart"/>
      <w:r w:rsidR="00B00F1E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Анісімової</w:t>
      </w:r>
      <w:proofErr w:type="spellEnd"/>
      <w:r w:rsidR="00B00F1E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Н.Д. </w:t>
      </w:r>
      <w:proofErr w:type="spellStart"/>
      <w:r w:rsidR="00B00F1E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розподілено</w:t>
      </w:r>
      <w:proofErr w:type="spellEnd"/>
      <w:r w:rsidR="00B00F1E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члену Комісії Сидоровичу Р.М.</w:t>
      </w:r>
    </w:p>
    <w:p w14:paraId="430880ED" w14:textId="2426D688" w:rsidR="00742365" w:rsidRPr="00F42A78" w:rsidRDefault="00742365" w:rsidP="00845564">
      <w:pPr>
        <w:pStyle w:val="a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Рішенням Комісії </w:t>
      </w:r>
      <w:r w:rsidR="00A51BDE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від 16 жовтня 2024 року </w:t>
      </w:r>
      <w:r w:rsidR="00521A8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№ 321/зп-24 </w:t>
      </w:r>
      <w:r w:rsidR="00A51BDE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визначено 30</w:t>
      </w:r>
      <w:r w:rsidR="00521A8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  <w:r w:rsidR="00A51BDE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жовтня </w:t>
      </w:r>
      <w:r w:rsidR="00521A8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2024 року </w:t>
      </w:r>
      <w:r w:rsidR="00A51BDE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додатковою резервною датою проведення іспиту для 35</w:t>
      </w:r>
      <w:r w:rsidR="00C12E6B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  <w:r w:rsidR="00A51BDE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суддів у межах кваліфікаційного оцінювання на відповідність займаній посаді або кваліфікаційного оцінювання у зв’язку з накладенням дисциплінарного стягнення, зокрема </w:t>
      </w:r>
      <w:r w:rsidR="00521A8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щодо </w:t>
      </w:r>
      <w:r w:rsidR="00A51BDE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судді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A51BDE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Білгород-Дністровського міськрайонного суду Одеської області </w:t>
      </w:r>
      <w:proofErr w:type="spellStart"/>
      <w:r w:rsidR="00A51BDE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Анісімової</w:t>
      </w:r>
      <w:proofErr w:type="spellEnd"/>
      <w:r w:rsidR="00A51BDE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Н.Д. </w:t>
      </w:r>
    </w:p>
    <w:p w14:paraId="110DC1EB" w14:textId="74BCF79E" w:rsidR="00A51BDE" w:rsidRPr="00F42A78" w:rsidRDefault="00A51BDE" w:rsidP="00845564">
      <w:pPr>
        <w:pStyle w:val="a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Комісією </w:t>
      </w:r>
      <w:r w:rsidR="00C12E6B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належним чином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повідомлено суддю Білгород-Дністровського міськрайонного суду Одеської області Анісімову Н.Д. </w:t>
      </w:r>
      <w:r w:rsidR="00026B61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про дату, час та місце проведення іспиту, обов’язкову присутність, а також встановлення </w:t>
      </w:r>
      <w:r w:rsidR="00026B61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 xml:space="preserve">факту, що суддя не з’явилась </w:t>
      </w:r>
      <w:r w:rsidR="00CA1EEC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у попередні дати </w:t>
      </w:r>
      <w:r w:rsidR="00026B61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для склад</w:t>
      </w:r>
      <w:r w:rsidR="00095C8F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="00026B61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ння іспиту в межах кваліфікаційного оцінювання на відповідність займаній посаді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</w:t>
      </w:r>
      <w:r w:rsidR="00C12E6B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 суддівському досьє містяться копії</w:t>
      </w:r>
      <w:r w:rsidR="00BA0031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відповідного</w:t>
      </w:r>
      <w:r w:rsidR="00C12E6B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повідомлення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від 17 жовтня 2024 року та звіту про його успішне доставлення на офіційну </w:t>
      </w:r>
      <w:r w:rsidR="00521A8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електронну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пошту Білгород-Дністровського міськрайонного суду Одеської області.</w:t>
      </w:r>
    </w:p>
    <w:p w14:paraId="73DBF3BE" w14:textId="20AB1C9D" w:rsidR="00A51BDE" w:rsidRPr="00F42A78" w:rsidRDefault="00A51BDE" w:rsidP="00845564">
      <w:pPr>
        <w:pStyle w:val="a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 додаткову резервну дату суддя Білгород-Дністровського міськрайонного суду Одеської області Анісімова Н.Д. для склад</w:t>
      </w:r>
      <w:r w:rsidR="00095C8F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ння іспиту </w:t>
      </w:r>
      <w:r w:rsidR="00095C8F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межах кваліфікаційного оцінювання на відповідність займаній посаді не з’явилась. </w:t>
      </w:r>
      <w:r w:rsidR="00C12E6B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Комісі</w:t>
      </w:r>
      <w:r w:rsidR="00BA0031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єю</w:t>
      </w:r>
      <w:r w:rsidR="00C12E6B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не отрима</w:t>
      </w:r>
      <w:r w:rsidR="00BA0031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но</w:t>
      </w:r>
      <w:r w:rsidR="00C12E6B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інформації про наявність поважних причин </w:t>
      </w:r>
      <w:r w:rsidR="00695CD0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неявки</w:t>
      </w:r>
      <w:r w:rsidR="00C12E6B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14:paraId="68013965" w14:textId="5A24A7AF" w:rsidR="00B00CA9" w:rsidRPr="00F42A78" w:rsidRDefault="00B00CA9" w:rsidP="00845564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4B41D4AB" w14:textId="00BB43F0" w:rsidR="00B00CA9" w:rsidRPr="00F42A78" w:rsidRDefault="00B00CA9" w:rsidP="00845564">
      <w:pPr>
        <w:pStyle w:val="aa"/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Правові підстави проведення кваліфікаційного оцінювання судді на відповідність займаній посаді</w:t>
      </w:r>
    </w:p>
    <w:p w14:paraId="7D4AB7D9" w14:textId="550E66B3" w:rsidR="0048355A" w:rsidRPr="00F42A78" w:rsidRDefault="00B00F1E" w:rsidP="00845564">
      <w:pPr>
        <w:pStyle w:val="aa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Відповідно до підпункту 4 пункту 16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vertAlign w:val="superscript"/>
          <w:lang w:eastAsia="ru-RU"/>
        </w:rPr>
        <w:t>1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521A8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озділу XV </w:t>
      </w:r>
      <w:r w:rsidR="00521A8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Перехідні положення</w:t>
      </w:r>
      <w:r w:rsidR="00521A8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Конституції України </w:t>
      </w:r>
      <w:r w:rsidR="00482CEB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відповідність займаній посаді судді, якого призначено на посаду строком на п’ять років або обрано суддею безстроково до набрання чинності Законом України </w:t>
      </w:r>
      <w:r w:rsidR="00521A8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</w:t>
      </w:r>
      <w:r w:rsidR="00482CEB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 внесення змін до Конституції України (щодо правосуддя)</w:t>
      </w:r>
      <w:r w:rsidR="00521A8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</w:t>
      </w:r>
      <w:r w:rsidR="00482CEB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має бути оцінена в порядку, визначеному законом. Виявлення за результатами такого оцінювання невідповідності судді займаній посаді за критеріями компетентності, професійної етики або доброчесності чи відмова судді від такого оцінювання є підставою для звільнення судді з посади. Порядок та вичерпні підстави оскарження рішення про звільнення судді за результатами оцінювання встановлюються законом.</w:t>
      </w:r>
    </w:p>
    <w:p w14:paraId="662405A8" w14:textId="7F3B2D5E" w:rsidR="00482CEB" w:rsidRPr="00F42A78" w:rsidRDefault="00A55044" w:rsidP="00845564">
      <w:pPr>
        <w:pStyle w:val="aa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Згідно з пунктом 20 </w:t>
      </w:r>
      <w:r w:rsidR="00521A8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озділу ХІІ </w:t>
      </w:r>
      <w:r w:rsidR="00521A8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Прикінцеві та перехідні положення</w:t>
      </w:r>
      <w:r w:rsidR="00521A8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Закону України </w:t>
      </w:r>
      <w:r w:rsidR="00521A8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Про судоустрій і статус суддів» відповідність займаній посаді судді, якого призначено на посаду строком на п’ять років або обрано суддею безстроково до набрання чинності Законом України </w:t>
      </w:r>
      <w:r w:rsidR="00521A8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 внесення змін до Конституції України (щодо правосуддя)</w:t>
      </w:r>
      <w:r w:rsidR="00521A8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оцінюється колегіями Вищої кваліфікаційної комісії суддів України в порядку, визначеному цим Законом, за правилами, які діяли до дня набрання чинності Законом України </w:t>
      </w:r>
      <w:r w:rsidR="00521A8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Про внесення змін до Закону України </w:t>
      </w:r>
      <w:r w:rsidR="00521A8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 судоустрій і статус суддів</w:t>
      </w:r>
      <w:r w:rsidR="00521A8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та деяких законодавчих актів України щодо удосконалення процедур суддівської кар’єри</w:t>
      </w:r>
      <w:r w:rsidR="00521A8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та з урахуванням особливостей, передбачених цим розділом.</w:t>
      </w:r>
    </w:p>
    <w:p w14:paraId="18DA85A9" w14:textId="73C2BFCD" w:rsidR="00A55044" w:rsidRPr="00F42A78" w:rsidRDefault="00A55044" w:rsidP="00845564">
      <w:pPr>
        <w:pStyle w:val="aa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Відмовою від проходження оцінювання судді на відповідність займаній посаді вважається систематична (тричі) неявка судді на будь-який з етапів такого оцінювання за відсутності для цього поважних причин або за відсутності інформації про причини неявки.</w:t>
      </w:r>
    </w:p>
    <w:p w14:paraId="11451097" w14:textId="333A3EAC" w:rsidR="00A55044" w:rsidRPr="00F42A78" w:rsidRDefault="00A55044" w:rsidP="00845564">
      <w:pPr>
        <w:pStyle w:val="aa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Факт відмови судді від проходження оцінювання на відповідність займаній посаді встановлюється рішенням Комісії у пленарному складі. Під час ухвалення такого рішення </w:t>
      </w:r>
      <w:r w:rsidR="00095C8F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засіданні Комісії може брати участь представник Громадської ради доброчесності.</w:t>
      </w:r>
    </w:p>
    <w:p w14:paraId="3AF458F9" w14:textId="77777777" w:rsidR="00B00F1E" w:rsidRPr="00F42A78" w:rsidRDefault="00B00F1E" w:rsidP="00845564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7DC109C6" w14:textId="2A54FF7E" w:rsidR="0048355A" w:rsidRPr="00F42A78" w:rsidRDefault="00A55044" w:rsidP="00845564">
      <w:pPr>
        <w:pStyle w:val="aa"/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Встановлення факту відмови від проходження кваліфікаційного оцінювання судді на відповідність займаній посаді</w:t>
      </w:r>
    </w:p>
    <w:p w14:paraId="6BF4720C" w14:textId="3C4E4714" w:rsidR="00E71847" w:rsidRPr="00F42A78" w:rsidRDefault="00E71847" w:rsidP="00FB3C08">
      <w:pPr>
        <w:pStyle w:val="aa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 xml:space="preserve">Комісією 02 грудня 2024 року отримало заяву судді Білгород-Дністровського міськрайонного суду Одеської області </w:t>
      </w:r>
      <w:proofErr w:type="spellStart"/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Анісімової</w:t>
      </w:r>
      <w:proofErr w:type="spellEnd"/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 Н.Д. </w:t>
      </w:r>
      <w:r w:rsidR="00FB3C08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від</w:t>
      </w:r>
      <w:r w:rsidR="00095C8F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  <w:r w:rsidR="00FB3C08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29 листопада 2024 року</w:t>
      </w:r>
      <w:r w:rsidR="00270770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якою суддя повідомляє Комісію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що вона не відмовлялась від проходження оцінювання, але були поважні причини її неявки. Зокрема, </w:t>
      </w:r>
      <w:r w:rsidR="00095C8F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аказом голови Білгород-Дністровського міськрайонного суду Одеської області від 30 липня 2024</w:t>
      </w:r>
      <w:bookmarkStart w:id="0" w:name="_GoBack"/>
      <w:bookmarkEnd w:id="0"/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 року № 51-в/г судді </w:t>
      </w:r>
      <w:proofErr w:type="spellStart"/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Анісімовій</w:t>
      </w:r>
      <w:proofErr w:type="spellEnd"/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 Н.Д. надано </w:t>
      </w:r>
      <w:r w:rsidR="00095C8F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невикористану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частину щорічної основної відпустки тривалістю 33 календарн</w:t>
      </w:r>
      <w:r w:rsidR="00095C8F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і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дні з 05 серпня до 06 вересня 2024 року</w:t>
      </w:r>
      <w:r w:rsidR="00270770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;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270770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липня </w:t>
      </w:r>
      <w:r w:rsidR="00095C8F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до жовтня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2024 року суддя перебувала на стаціонарному лікуванні </w:t>
      </w:r>
      <w:r w:rsidR="0030269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медичних закладах. </w:t>
      </w:r>
    </w:p>
    <w:p w14:paraId="600D2167" w14:textId="77777777" w:rsidR="00E71847" w:rsidRPr="00F42A78" w:rsidRDefault="00E71847" w:rsidP="00FB3C08">
      <w:pPr>
        <w:pStyle w:val="aa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підтвердження заяви Анісімова Н.Д. надала:</w:t>
      </w:r>
    </w:p>
    <w:p w14:paraId="1309B439" w14:textId="71681B52" w:rsidR="00E71847" w:rsidRPr="00F42A78" w:rsidRDefault="00E71847" w:rsidP="00FB3C08">
      <w:pPr>
        <w:pStyle w:val="aa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30269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опію </w:t>
      </w:r>
      <w:r w:rsidR="0030269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аказу голови Білгород-Дністровського міськрайонного суду Одеської області від 30 липня 2024 року № 51-в/г, відповідно до якої судді </w:t>
      </w:r>
      <w:proofErr w:type="spellStart"/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Анісімовій</w:t>
      </w:r>
      <w:proofErr w:type="spellEnd"/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Н.Д</w:t>
      </w:r>
      <w:r w:rsidR="00FB3C08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надано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30269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невикористану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частину щорічної </w:t>
      </w:r>
      <w:r w:rsidR="00F4253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основної відпустки з 05 серпня д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 06 вересня 2024 року;  </w:t>
      </w:r>
    </w:p>
    <w:p w14:paraId="7D5EB099" w14:textId="1D218C99" w:rsidR="00E71847" w:rsidRPr="00F42A78" w:rsidRDefault="0030269D" w:rsidP="00FB3C08">
      <w:pPr>
        <w:pStyle w:val="aa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</w:t>
      </w:r>
      <w:r w:rsidR="00E7184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опію довідки КНП «Білгород-Дністровсь</w:t>
      </w:r>
      <w:r w:rsidR="00270770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кої МБЛ» від 03 липня 2024 року</w:t>
      </w:r>
      <w:r w:rsidR="00E7184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</w:t>
      </w:r>
      <w:r w:rsidR="00270770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згідно з якою</w:t>
      </w:r>
      <w:r w:rsidR="00E7184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суддя перебувала на стаціонарному лікуванн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і</w:t>
      </w:r>
      <w:r w:rsidR="00E7184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з 02 липня 2024 року; </w:t>
      </w:r>
    </w:p>
    <w:p w14:paraId="2889DCCE" w14:textId="0AE65452" w:rsidR="00E71847" w:rsidRPr="00F42A78" w:rsidRDefault="0030269D" w:rsidP="00FB3C08">
      <w:pPr>
        <w:pStyle w:val="aa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Копію виписки </w:t>
      </w:r>
      <w:r w:rsidR="00FB3C08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з медичної карти амбулаторного (стаціонарного) хворого, </w:t>
      </w:r>
      <w:r w:rsidR="00270770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відповідно до якої</w:t>
      </w:r>
      <w:r w:rsidR="00FB3C08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лікар рекомендував </w:t>
      </w:r>
      <w:r w:rsidR="00270770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судді </w:t>
      </w:r>
      <w:r w:rsidR="00FB3C08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звільнення від роботи з 31 жовтня до 02 листопада 2024 року</w:t>
      </w:r>
      <w:r w:rsidR="001A0DD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;</w:t>
      </w:r>
    </w:p>
    <w:p w14:paraId="7B9ED872" w14:textId="6350B72E" w:rsidR="00A24F06" w:rsidRPr="00F42A78" w:rsidRDefault="0030269D" w:rsidP="00FB3C08">
      <w:pPr>
        <w:pStyle w:val="aa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</w:t>
      </w:r>
      <w:r w:rsidR="00A24F06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опію консультаційного висновку спеціаліста від 06 вересня 2024 року</w:t>
      </w:r>
      <w:r w:rsidR="001A0DD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14:paraId="4AC4EC75" w14:textId="090F4BA5" w:rsidR="006A3A2E" w:rsidRPr="00F42A78" w:rsidRDefault="006A3A2E" w:rsidP="00FB3C08">
      <w:pPr>
        <w:pStyle w:val="aa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запит Комісії </w:t>
      </w:r>
      <w:r w:rsidR="0030269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олова Білгород-Дністровського міськрайонного суду Одеської області надав інформацію, згідно з якою суддя Анісімова Н.Д. перебувала у відпустці в період з 05 серпня до 06 вересня 2024 року, з 03 до 04 жовтня 2024 року та 25 жовтня 2024 року. У зв’язку </w:t>
      </w:r>
      <w:r w:rsidR="0030269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зі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службовою необхідністю 19 та 21 серпня 2024 року суддю Анісімов</w:t>
      </w:r>
      <w:r w:rsidR="0030269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 Н.Д. відкликано з відпустки. </w:t>
      </w:r>
      <w:r w:rsidR="006C401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аних щодо тимчасової непрацездатності судді </w:t>
      </w:r>
      <w:proofErr w:type="spellStart"/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Анісімової</w:t>
      </w:r>
      <w:proofErr w:type="spellEnd"/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 Н.Д. в період з 01 серпня до 30 жовтня 2024 року до суду не надходило. </w:t>
      </w:r>
    </w:p>
    <w:p w14:paraId="08BAB9DA" w14:textId="2B3A54F4" w:rsidR="006A3A2E" w:rsidRPr="00F42A78" w:rsidRDefault="006A3A2E" w:rsidP="00F47B4E">
      <w:pPr>
        <w:pStyle w:val="aa"/>
        <w:numPr>
          <w:ilvl w:val="0"/>
          <w:numId w:val="2"/>
        </w:numPr>
        <w:tabs>
          <w:tab w:val="left" w:pos="774"/>
          <w:tab w:val="left" w:pos="1276"/>
        </w:tabs>
        <w:spacing w:after="0" w:line="240" w:lineRule="auto"/>
        <w:ind w:left="0" w:firstLine="774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Відповідно до копій табелів обліку використання робочого часу суддя Анісімова Н.Д. відпрацювала повний робочий день 01 серпня, </w:t>
      </w:r>
      <w:r w:rsidR="00A63B34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12 вересня та 30 жовтня 2024 року –</w:t>
      </w:r>
      <w:r w:rsidR="007953BF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</w:t>
      </w:r>
      <w:r w:rsidR="00A63B34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дні складання іспиту </w:t>
      </w:r>
      <w:r w:rsidR="0030269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</w:t>
      </w:r>
      <w:r w:rsidR="00A63B34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межах кваліфікаційного оцінювання на відповідність займаній посаді</w:t>
      </w:r>
      <w:r w:rsidR="00F47B4E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визначені рішеннями Комісії від</w:t>
      </w:r>
      <w:r w:rsidR="0030269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  <w:r w:rsidR="00F47B4E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19</w:t>
      </w:r>
      <w:r w:rsidR="0030269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  <w:r w:rsidR="00F47B4E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червня 2024 року № 199/зп-24 (зі змінами, внесеними рішенням Комісії від</w:t>
      </w:r>
      <w:r w:rsidR="0030269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  <w:r w:rsidR="00F47B4E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10</w:t>
      </w:r>
      <w:r w:rsidR="006C401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  <w:r w:rsidR="00F47B4E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липня 2024 року № 218/зп-24) та від 16 жовтня 2024 року № 321/зп-24</w:t>
      </w:r>
      <w:r w:rsidR="00A63B34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Також суддя Анісімова Н.Д. відпрацювала повний робочий день 21 вересня 2024 року – </w:t>
      </w:r>
      <w:r w:rsidR="0030269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</w:t>
      </w:r>
      <w:r w:rsidR="00A63B34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переддень складання іспиту </w:t>
      </w:r>
      <w:r w:rsidR="0030269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</w:t>
      </w:r>
      <w:r w:rsidR="00A63B34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межах кваліфікаційного оцінювання на відповідність займаній посаді</w:t>
      </w:r>
      <w:r w:rsidR="00F47B4E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визначеного рішенням Комісії від 19 червня 2024</w:t>
      </w:r>
      <w:r w:rsidR="006C401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  <w:r w:rsidR="00F47B4E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року № 199/зп-24 (зі змінами, внесеними рішенням Комісії від 10 липня 2024 року № 218/зп-24)</w:t>
      </w:r>
      <w:r w:rsidR="00A63B34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14:paraId="3F6255F3" w14:textId="10A098CE" w:rsidR="006A3A2E" w:rsidRPr="00F42A78" w:rsidRDefault="00F47B4E" w:rsidP="000156E7">
      <w:pPr>
        <w:pStyle w:val="aa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Аналізуючи отримані дані, зокрема</w:t>
      </w:r>
      <w:r w:rsidR="000156E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документи, надан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і</w:t>
      </w:r>
      <w:r w:rsidR="000156E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суддею </w:t>
      </w:r>
      <w:proofErr w:type="spellStart"/>
      <w:r w:rsidR="000156E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Анісімовою</w:t>
      </w:r>
      <w:proofErr w:type="spellEnd"/>
      <w:r w:rsidR="000156E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Н.Д., та інформацію </w:t>
      </w:r>
      <w:r w:rsidR="0030269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</w:t>
      </w:r>
      <w:r w:rsidR="000156E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олови Білгород-Дністровського міськрайонного суду Одеської області, </w:t>
      </w:r>
      <w:r w:rsidR="00270770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можна дійти висновку, що </w:t>
      </w:r>
      <w:r w:rsidR="000156E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суддя Анісімова Н.Д. не виконувала повноважень у зв’язку з перебуванням у відпустці в періоди: з 05 </w:t>
      </w:r>
      <w:r w:rsidR="0030269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</w:t>
      </w:r>
      <w:r w:rsidR="000156E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 18 серпня, 20 серпня, з 22 серпня </w:t>
      </w:r>
      <w:r w:rsidR="0030269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</w:t>
      </w:r>
      <w:r w:rsidR="000156E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 06 вересня, з 03 </w:t>
      </w:r>
      <w:r w:rsidR="0030269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</w:t>
      </w:r>
      <w:r w:rsidR="000156E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 </w:t>
      </w:r>
      <w:r w:rsidR="000156E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04</w:t>
      </w:r>
      <w:r w:rsidR="0030269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  <w:r w:rsidR="000156E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жовтня та 25 жовтня 2024 року. Водночас, оскільки дані про тимчасову непрацездатність судді </w:t>
      </w:r>
      <w:proofErr w:type="spellStart"/>
      <w:r w:rsidR="000156E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Анісімової</w:t>
      </w:r>
      <w:proofErr w:type="spellEnd"/>
      <w:r w:rsidR="000156E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Н.Д. у період з 01 серпня до 30 жовтня 2024</w:t>
      </w:r>
      <w:r w:rsidR="006C401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  <w:r w:rsidR="000156E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року до суду не надходили, Комісія не має підстав вважати, що </w:t>
      </w:r>
      <w:r w:rsidR="0030269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</w:t>
      </w:r>
      <w:r w:rsidR="000156E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зазначений час вона була неспроможна здійснювати правосуддя.</w:t>
      </w:r>
    </w:p>
    <w:p w14:paraId="6F65082E" w14:textId="29FA67DD" w:rsidR="00FB3C08" w:rsidRPr="00F42A78" w:rsidRDefault="000156E7" w:rsidP="00C83EEC">
      <w:pPr>
        <w:pStyle w:val="aa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Також</w:t>
      </w:r>
      <w:r w:rsidR="00346C19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C83EEC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згідно з даними</w:t>
      </w:r>
      <w:r w:rsidR="00346C19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Єдиного де</w:t>
      </w:r>
      <w:r w:rsidR="00C83EEC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ржавного реєстру судових рішень суддя Анісімова Н.Д.</w:t>
      </w:r>
      <w:r w:rsidR="001A0DD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здійснювала правосуддя та ухвалювала рішення 01 серпня, 12</w:t>
      </w:r>
      <w:r w:rsidR="00A82B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1A0DD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вересня</w:t>
      </w:r>
      <w:r w:rsidR="00A82B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та</w:t>
      </w:r>
      <w:r w:rsidR="001A0DD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30</w:t>
      </w:r>
      <w:r w:rsidR="00A82B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1A0DD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жовтня 2024</w:t>
      </w:r>
      <w:r w:rsidR="00A82B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1A0DD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року. Зокрема</w:t>
      </w:r>
      <w:r w:rsidR="00C83EEC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:</w:t>
      </w:r>
    </w:p>
    <w:p w14:paraId="28F73280" w14:textId="0C4431BB" w:rsidR="00C83EEC" w:rsidRPr="00F42A78" w:rsidRDefault="00C83EEC" w:rsidP="00270770">
      <w:pPr>
        <w:pStyle w:val="aa"/>
        <w:numPr>
          <w:ilvl w:val="1"/>
          <w:numId w:val="2"/>
        </w:numPr>
        <w:tabs>
          <w:tab w:val="left" w:pos="1418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31 липня 2024 року (переддень іспиту) прийняла</w:t>
      </w:r>
      <w:r w:rsidR="00C44E18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принаймні,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одинадцять ухвал та шість рішень; 01</w:t>
      </w:r>
      <w:r w:rsidR="00A82B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серпня 2024 року (день іспиту) – три ухвали, два рішення та чотири постанови; 02</w:t>
      </w:r>
      <w:r w:rsidR="00A82B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серпня 2024</w:t>
      </w:r>
      <w:r w:rsidR="00A82B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року (</w:t>
      </w:r>
      <w:r w:rsidR="0030269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наступний день після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іспиту) – дев’ять ухвал, три рішення та дві постанови;</w:t>
      </w:r>
    </w:p>
    <w:p w14:paraId="25AB90BF" w14:textId="0BE76966" w:rsidR="00C83EEC" w:rsidRPr="00F42A78" w:rsidRDefault="00C83EEC" w:rsidP="00270770">
      <w:pPr>
        <w:pStyle w:val="aa"/>
        <w:numPr>
          <w:ilvl w:val="1"/>
          <w:numId w:val="2"/>
        </w:numPr>
        <w:tabs>
          <w:tab w:val="left" w:pos="1418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11</w:t>
      </w:r>
      <w:r w:rsidR="00A82B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вересня 2024</w:t>
      </w:r>
      <w:r w:rsidR="00A82B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року (переддень іспиту) прийняла</w:t>
      </w:r>
      <w:r w:rsidR="00C44E18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принаймні,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сім ухвал, три постанови, три рішення; 12</w:t>
      </w:r>
      <w:r w:rsidR="00A82B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вересня </w:t>
      </w:r>
      <w:r w:rsidR="001A0DD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2024 року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(день іспиту) – п’ять ухвал, одну постану та один вирок; 13 вересня </w:t>
      </w:r>
      <w:r w:rsidR="001A0DD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2024 року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(</w:t>
      </w:r>
      <w:r w:rsidR="0030269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наступний день після іспиту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) – чотирнадцять ухвал, дві постанов</w:t>
      </w:r>
      <w:r w:rsidR="0021242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одне рішення та один вирок;</w:t>
      </w:r>
    </w:p>
    <w:p w14:paraId="0AC1DACD" w14:textId="69C0B888" w:rsidR="00C83EEC" w:rsidRPr="00F42A78" w:rsidRDefault="00C83EEC" w:rsidP="00270770">
      <w:pPr>
        <w:pStyle w:val="aa"/>
        <w:numPr>
          <w:ilvl w:val="1"/>
          <w:numId w:val="2"/>
        </w:numPr>
        <w:tabs>
          <w:tab w:val="left" w:pos="1418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29</w:t>
      </w:r>
      <w:r w:rsidR="00A82B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жовтня 2024 року (переддень іспиту) прийняла</w:t>
      </w:r>
      <w:r w:rsidR="00C44E18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принаймні,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сімнадцять ухвал, три судових накази, два рішення, одну постанову; 30</w:t>
      </w:r>
      <w:r w:rsidR="00A82B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жовтня 2024</w:t>
      </w:r>
      <w:r w:rsidR="00A82B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року (день іспиту) – чотири ухвали, одне рішення, один судовий наказ; 31</w:t>
      </w:r>
      <w:r w:rsidR="00A82B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жовтня 2024</w:t>
      </w:r>
      <w:r w:rsidR="00A82B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року (</w:t>
      </w:r>
      <w:r w:rsidR="0030269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наступний день після іспиту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) – дев’ять ухвал.</w:t>
      </w:r>
    </w:p>
    <w:p w14:paraId="7A850956" w14:textId="0F744AC0" w:rsidR="00C83EEC" w:rsidRPr="00F42A78" w:rsidRDefault="00212427" w:rsidP="00C83EEC">
      <w:pPr>
        <w:pStyle w:val="aa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</w:t>
      </w:r>
      <w:r w:rsidR="00A35A4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дні склад</w:t>
      </w:r>
      <w:r w:rsidR="00095C8F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="00A35A4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ння іспиту (01 серпня</w:t>
      </w:r>
      <w:r w:rsidR="00F47B4E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12</w:t>
      </w:r>
      <w:r w:rsidR="00A82B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F47B4E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вересня</w:t>
      </w:r>
      <w:r w:rsidR="00A35A4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30</w:t>
      </w:r>
      <w:r w:rsidR="00A82B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A35A4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жовтня 2024</w:t>
      </w:r>
      <w:r w:rsidR="00A82B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A35A4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року), напередодні і день після суддя Анісімова</w:t>
      </w:r>
      <w:r w:rsidR="00A82B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A35A4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Н.Д. здійснювала правосуддя</w:t>
      </w:r>
      <w:r w:rsidR="002E379F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а отже</w:t>
      </w:r>
      <w:r w:rsidR="00A35A4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могла взяти участь у складанні іспиту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</w:t>
      </w:r>
      <w:r w:rsidR="00A35A4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межах кваліфікаційного оцінювання на відповідність займаній посаді.</w:t>
      </w:r>
      <w:r w:rsidR="001A0DD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 </w:t>
      </w:r>
      <w:r w:rsidR="000156E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суддівському досьє, заяві судді, </w:t>
      </w:r>
      <w:r w:rsidR="001A0DD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доданих до заяви документах</w:t>
      </w:r>
      <w:r w:rsidR="000156E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інформації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</w:t>
      </w:r>
      <w:r w:rsidR="000156E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олови Білгород-Дністровського міськрайонного суду Одеської області </w:t>
      </w:r>
      <w:r w:rsidR="001A0DD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відсутн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і відомості</w:t>
      </w:r>
      <w:r w:rsidR="001A0DD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про причини неявки.</w:t>
      </w:r>
    </w:p>
    <w:p w14:paraId="54A92241" w14:textId="2887FA1D" w:rsidR="0019070B" w:rsidRPr="00F42A78" w:rsidRDefault="002A2A94" w:rsidP="00845564">
      <w:pPr>
        <w:pStyle w:val="aa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Згідно з матеріалами суддівського досьє суддя Білгород-Дністровського міськрайонного суду Одеської області Анісімова Н.Д. не з’явилась для склад</w:t>
      </w:r>
      <w:r w:rsidR="00095C8F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ння іспиту </w:t>
      </w:r>
      <w:r w:rsidR="002E379F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межах кваліфікаційного оцінювання н</w:t>
      </w:r>
      <w:r w:rsidR="0021242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 відповідність займаній посаді, </w:t>
      </w:r>
      <w:r w:rsidR="001A0DD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інформаці</w:t>
      </w:r>
      <w:r w:rsidR="0021242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я</w:t>
      </w:r>
      <w:r w:rsidR="001A0DD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про причини неявки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01</w:t>
      </w:r>
      <w:r w:rsidR="001A0DD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серпня, 12</w:t>
      </w:r>
      <w:r w:rsidR="0019070B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вересня та 30</w:t>
      </w:r>
      <w:r w:rsidR="006E74C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жовтня 2024 року</w:t>
      </w:r>
      <w:r w:rsidR="0021242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відсутня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</w:t>
      </w:r>
      <w:r w:rsidR="002E379F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Отже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суддя Білгород-Дністровського міськрайонного суду Одеської області Анісімова</w:t>
      </w:r>
      <w:r w:rsidR="00A82B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Н.Д. </w:t>
      </w:r>
      <w:r w:rsidR="00A35A4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тричі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не з’явилась на етап «Склад</w:t>
      </w:r>
      <w:r w:rsidR="00095C8F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ння іспиту</w:t>
      </w:r>
      <w:r w:rsidR="0021242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», не надавши </w:t>
      </w:r>
      <w:r w:rsidR="0019070B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інформації про причини неявки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що відповідно до абзацу </w:t>
      </w:r>
      <w:r w:rsidR="00521A8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третього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пункту 20 </w:t>
      </w:r>
      <w:r w:rsidR="00521A8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</w:t>
      </w:r>
      <w:r w:rsidR="0019070B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озділу ХІІ «Прикінцеві та перехідні положення» Закону України «Про судоустрій і статус суддів» є підставою для встановлення факту відмови судді від проходження кваліфікаційного оцінювання судді на відповідність займаній посаді.</w:t>
      </w:r>
    </w:p>
    <w:p w14:paraId="2F6351B0" w14:textId="7A4F69C6" w:rsidR="0019070B" w:rsidRPr="00F42A78" w:rsidRDefault="0019070B" w:rsidP="00845564">
      <w:pPr>
        <w:pStyle w:val="aa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Згідно з абзацом третім пункту 20 </w:t>
      </w:r>
      <w:r w:rsidR="00521A8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озділу ХІІ «Прикінцеві та перехідні положення» Закону України «Про судоустрій і статус суддів» відмова судді від кваліфікаційного оцінювання на відповідність займаній посаді є підставою для звільнення судді з посади за рішенням Вищої ради правосуддя на підставі подання відповідної колегії або пленарного складу Комісії.</w:t>
      </w:r>
    </w:p>
    <w:p w14:paraId="17BE79EE" w14:textId="04FF32B5" w:rsidR="00A637DC" w:rsidRPr="00F42A78" w:rsidRDefault="0019070B" w:rsidP="00845564">
      <w:pPr>
        <w:pStyle w:val="aa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Відповідно до абзацу </w:t>
      </w:r>
      <w:r w:rsidR="0021242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четвертого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пункту 20 </w:t>
      </w:r>
      <w:r w:rsidR="00521A8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озділу ХІІ «Прикінцеві та перехідні положення» Закону України «Про судоустрій і статус суддів» факт відмови судді від проходження оцінювання на відповідність займаній посаді встановлюється рішенням Комісії у пленарному складі.</w:t>
      </w:r>
    </w:p>
    <w:p w14:paraId="6EB358E0" w14:textId="03F1609E" w:rsidR="00F039E0" w:rsidRPr="00F42A78" w:rsidRDefault="007A7908" w:rsidP="00845564">
      <w:pPr>
        <w:pStyle w:val="aa"/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Висновки за результатами кваліфікаційного оцінювання судді</w:t>
      </w:r>
    </w:p>
    <w:p w14:paraId="5E84BE59" w14:textId="1737462F" w:rsidR="007A7908" w:rsidRPr="00F42A78" w:rsidRDefault="007A7908" w:rsidP="00845564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Ураховуючи викладене, керуючись підпунктом 4 пункту 16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vertAlign w:val="superscript"/>
          <w:lang w:eastAsia="ru-RU"/>
        </w:rPr>
        <w:t>1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розділу XV «Перехідні положення» Конституції України, пунктом 20 розділу XII «Прикінцеві та перехідні положення» Закону України «Про судоустрій і статус суддів», Регламентом Вищої кваліфікаційної комісії суддів України, Положенням про порядок та методологію кваліфікаційного оцінювання, показники відповідності критеріям кваліфікаційного оцінювання та засоби їх встановлення, Вища кваліфікаційна комісія суддів </w:t>
      </w:r>
      <w:r w:rsidR="0019070B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ОДНОГОЛОСНО</w:t>
      </w:r>
    </w:p>
    <w:p w14:paraId="22934320" w14:textId="56BB25F7" w:rsidR="007A7908" w:rsidRPr="00F42A78" w:rsidRDefault="007A7908" w:rsidP="00845564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64AC5B9B" w14:textId="307A2896" w:rsidR="007A7908" w:rsidRPr="00F42A78" w:rsidRDefault="007A7908" w:rsidP="00845564">
      <w:pPr>
        <w:tabs>
          <w:tab w:val="left" w:pos="993"/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вирішила</w:t>
      </w:r>
      <w:r w:rsidR="00C44E18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:</w:t>
      </w:r>
    </w:p>
    <w:p w14:paraId="3B51443C" w14:textId="256E5904" w:rsidR="007A7908" w:rsidRPr="00F42A78" w:rsidRDefault="007A7908" w:rsidP="00845564">
      <w:pPr>
        <w:tabs>
          <w:tab w:val="left" w:pos="993"/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1559C12D" w14:textId="613457F2" w:rsidR="007A7908" w:rsidRPr="00F42A78" w:rsidRDefault="00C12E6B" w:rsidP="00845564">
      <w:pPr>
        <w:pStyle w:val="aa"/>
        <w:numPr>
          <w:ilvl w:val="0"/>
          <w:numId w:val="7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Встановити факт відмови</w:t>
      </w:r>
      <w:r w:rsidR="007A7908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19070B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судд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і</w:t>
      </w:r>
      <w:r w:rsidR="0019070B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Білгород-Дністровського міськрайонного суду Одеської області </w:t>
      </w:r>
      <w:proofErr w:type="spellStart"/>
      <w:r w:rsidR="0019070B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Анісімов</w:t>
      </w:r>
      <w:r w:rsidR="00B94861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ої</w:t>
      </w:r>
      <w:proofErr w:type="spellEnd"/>
      <w:r w:rsidR="0019070B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Натал</w:t>
      </w:r>
      <w:r w:rsidR="00B94861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і</w:t>
      </w:r>
      <w:r w:rsidR="0019070B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Дмитрівн</w:t>
      </w:r>
      <w:r w:rsidR="00B94861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</w:t>
      </w:r>
      <w:r w:rsidR="0019070B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від проходження </w:t>
      </w:r>
      <w:r w:rsidR="0019070B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кваліфікаційного оцінювання на відповідність займаній посаді</w:t>
      </w:r>
      <w:r w:rsidR="007A7908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14:paraId="179A0DD7" w14:textId="79A7AFF6" w:rsidR="007A7908" w:rsidRPr="00F42A78" w:rsidRDefault="00EA2532" w:rsidP="00966875">
      <w:pPr>
        <w:pStyle w:val="aa"/>
        <w:numPr>
          <w:ilvl w:val="0"/>
          <w:numId w:val="7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spellStart"/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Внести</w:t>
      </w:r>
      <w:proofErr w:type="spellEnd"/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подання до Вищої ради правосуддя про звільнення судді Білгород-Дністровського міськрайонного суду Одеської області </w:t>
      </w:r>
      <w:proofErr w:type="spellStart"/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Анісімової</w:t>
      </w:r>
      <w:proofErr w:type="spellEnd"/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Наталі Дмитрівни </w:t>
      </w:r>
      <w:r w:rsidR="0021242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і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</w:t>
      </w:r>
      <w:r w:rsidR="00212427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займаної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посади</w:t>
      </w:r>
      <w:r w:rsidR="007A7908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14:paraId="31167CA2" w14:textId="64A0430D" w:rsidR="00325D63" w:rsidRPr="00F42A78" w:rsidRDefault="00325D63" w:rsidP="00325D63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5897BA24" w14:textId="4FA8B1B9" w:rsidR="00325D63" w:rsidRPr="00F42A78" w:rsidRDefault="00325D63" w:rsidP="006B206D">
      <w:pPr>
        <w:tabs>
          <w:tab w:val="left" w:pos="993"/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Головуючий</w:t>
      </w:r>
      <w:r w:rsid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Андрій ПАСІЧНИК</w:t>
      </w:r>
    </w:p>
    <w:p w14:paraId="58D55EC6" w14:textId="16C6870E" w:rsidR="00325D63" w:rsidRDefault="00325D63" w:rsidP="006B206D">
      <w:pPr>
        <w:tabs>
          <w:tab w:val="left" w:pos="993"/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Члени Комісії:</w:t>
      </w:r>
      <w:r w:rsid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</w:t>
      </w:r>
      <w:r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Михайло БОГОНІС</w:t>
      </w:r>
    </w:p>
    <w:p w14:paraId="30664B36" w14:textId="6F2F17F5" w:rsidR="006B206D" w:rsidRDefault="00F42A78" w:rsidP="00F42A78">
      <w:pPr>
        <w:tabs>
          <w:tab w:val="left" w:pos="993"/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</w:t>
      </w:r>
      <w:r w:rsidR="006B206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Людмила ВОЛКОВА</w:t>
      </w:r>
    </w:p>
    <w:p w14:paraId="319AE97E" w14:textId="546A173B" w:rsidR="00325D63" w:rsidRDefault="00F42A78" w:rsidP="00F42A78">
      <w:pPr>
        <w:tabs>
          <w:tab w:val="left" w:pos="993"/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</w:t>
      </w:r>
      <w:r w:rsidR="00325D6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Віталій ГАЦЕЛЮК</w:t>
      </w:r>
    </w:p>
    <w:p w14:paraId="50FC90C3" w14:textId="7995489F" w:rsidR="00325D63" w:rsidRDefault="00F42A78" w:rsidP="00F42A78">
      <w:pPr>
        <w:tabs>
          <w:tab w:val="left" w:pos="993"/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</w:t>
      </w:r>
      <w:r w:rsidR="00325D6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Ярослав ДУХ</w:t>
      </w:r>
    </w:p>
    <w:p w14:paraId="348A80F4" w14:textId="79024EE8" w:rsidR="00325D63" w:rsidRDefault="00F42A78" w:rsidP="00F42A78">
      <w:pPr>
        <w:tabs>
          <w:tab w:val="left" w:pos="993"/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</w:t>
      </w:r>
      <w:r w:rsidR="00325D6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Роман КИДИСЮК</w:t>
      </w:r>
    </w:p>
    <w:p w14:paraId="515E15C1" w14:textId="0FDCB109" w:rsidR="00325D63" w:rsidRDefault="00F42A78" w:rsidP="00F42A78">
      <w:pPr>
        <w:tabs>
          <w:tab w:val="left" w:pos="993"/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</w:t>
      </w:r>
      <w:r w:rsidR="006B206D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</w:t>
      </w:r>
      <w:r w:rsidR="00325D6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адія КОБЕЦЬКА</w:t>
      </w:r>
    </w:p>
    <w:p w14:paraId="01BE9E2E" w14:textId="0520872C" w:rsidR="006B206D" w:rsidRDefault="00F42A78" w:rsidP="00F42A78">
      <w:pPr>
        <w:tabs>
          <w:tab w:val="left" w:pos="993"/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</w:t>
      </w:r>
      <w:r w:rsidR="00325D6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Олег КОЛІУШ</w:t>
      </w:r>
    </w:p>
    <w:p w14:paraId="2C8328E9" w14:textId="51043B8C" w:rsidR="00325D63" w:rsidRDefault="00F42A78" w:rsidP="00F42A78">
      <w:pPr>
        <w:tabs>
          <w:tab w:val="left" w:pos="993"/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         </w:t>
      </w:r>
      <w:r w:rsidR="00325D6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Володимир ЛУГАНСЬКИЙ</w:t>
      </w:r>
    </w:p>
    <w:p w14:paraId="3EC54717" w14:textId="1307E28D" w:rsidR="00325D63" w:rsidRDefault="00F42A78" w:rsidP="00F42A78">
      <w:pPr>
        <w:tabs>
          <w:tab w:val="left" w:pos="993"/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</w:t>
      </w:r>
      <w:r w:rsidR="00325D6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Руслан МЕЛЬНИК</w:t>
      </w:r>
    </w:p>
    <w:p w14:paraId="20860B6D" w14:textId="055B47C7" w:rsidR="00325D63" w:rsidRDefault="00F42A78" w:rsidP="00F42A78">
      <w:pPr>
        <w:tabs>
          <w:tab w:val="left" w:pos="993"/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</w:t>
      </w:r>
      <w:r w:rsidR="00325D6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Олексій ОМЕЛЬЯН</w:t>
      </w:r>
    </w:p>
    <w:p w14:paraId="79B40289" w14:textId="03FE6088" w:rsidR="00325D63" w:rsidRDefault="00F42A78" w:rsidP="00F42A78">
      <w:pPr>
        <w:tabs>
          <w:tab w:val="left" w:pos="993"/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</w:t>
      </w:r>
      <w:r w:rsidR="00325D6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Роман САБОДАШ</w:t>
      </w:r>
    </w:p>
    <w:p w14:paraId="60511530" w14:textId="70766580" w:rsidR="00325D63" w:rsidRDefault="00F42A78" w:rsidP="00F42A78">
      <w:pPr>
        <w:tabs>
          <w:tab w:val="left" w:pos="993"/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</w:t>
      </w:r>
      <w:r w:rsidR="00325D6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Руслан СИДОРОВИЧ</w:t>
      </w:r>
    </w:p>
    <w:p w14:paraId="14A734E3" w14:textId="55CF8B0C" w:rsidR="00325D63" w:rsidRDefault="00F42A78" w:rsidP="00F42A78">
      <w:pPr>
        <w:tabs>
          <w:tab w:val="left" w:pos="993"/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</w:t>
      </w:r>
      <w:r w:rsidR="00325D6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Сергій ЧУМАК</w:t>
      </w:r>
    </w:p>
    <w:p w14:paraId="384F9911" w14:textId="42EF12FE" w:rsidR="00325D63" w:rsidRPr="00F42A78" w:rsidRDefault="00F42A78" w:rsidP="00F42A78">
      <w:pPr>
        <w:tabs>
          <w:tab w:val="left" w:pos="993"/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</w:t>
      </w:r>
      <w:r w:rsidR="00325D63" w:rsidRPr="00F42A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Галина ШЕВЧУК</w:t>
      </w:r>
    </w:p>
    <w:sectPr w:rsidR="00325D63" w:rsidRPr="00F42A78" w:rsidSect="002258BC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0377B" w14:textId="77777777" w:rsidR="00324C37" w:rsidRDefault="00324C37" w:rsidP="002258BC">
      <w:pPr>
        <w:spacing w:after="0" w:line="240" w:lineRule="auto"/>
      </w:pPr>
      <w:r>
        <w:separator/>
      </w:r>
    </w:p>
  </w:endnote>
  <w:endnote w:type="continuationSeparator" w:id="0">
    <w:p w14:paraId="6A2118E9" w14:textId="77777777" w:rsidR="00324C37" w:rsidRDefault="00324C37" w:rsidP="00225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DF2D9" w14:textId="77777777" w:rsidR="00324C37" w:rsidRDefault="00324C37" w:rsidP="002258BC">
      <w:pPr>
        <w:spacing w:after="0" w:line="240" w:lineRule="auto"/>
      </w:pPr>
      <w:r>
        <w:separator/>
      </w:r>
    </w:p>
  </w:footnote>
  <w:footnote w:type="continuationSeparator" w:id="0">
    <w:p w14:paraId="3DBBF2DA" w14:textId="77777777" w:rsidR="00324C37" w:rsidRDefault="00324C37" w:rsidP="00225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1998747"/>
      <w:docPartObj>
        <w:docPartGallery w:val="Page Numbers (Top of Page)"/>
        <w:docPartUnique/>
      </w:docPartObj>
    </w:sdtPr>
    <w:sdtEndPr/>
    <w:sdtContent>
      <w:p w14:paraId="52B9403A" w14:textId="412A6A85" w:rsidR="006206F1" w:rsidRDefault="006206F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E18">
          <w:rPr>
            <w:noProof/>
          </w:rPr>
          <w:t>5</w:t>
        </w:r>
        <w:r>
          <w:fldChar w:fldCharType="end"/>
        </w:r>
      </w:p>
    </w:sdtContent>
  </w:sdt>
  <w:p w14:paraId="27E1DD1E" w14:textId="77777777" w:rsidR="006206F1" w:rsidRDefault="006206F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3866"/>
    <w:multiLevelType w:val="hybridMultilevel"/>
    <w:tmpl w:val="BF9EA956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C78B1"/>
    <w:multiLevelType w:val="hybridMultilevel"/>
    <w:tmpl w:val="67A47C18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724B3"/>
    <w:multiLevelType w:val="hybridMultilevel"/>
    <w:tmpl w:val="F59E53B4"/>
    <w:lvl w:ilvl="0" w:tplc="88B4FA90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ADC6D83"/>
    <w:multiLevelType w:val="hybridMultilevel"/>
    <w:tmpl w:val="76762E2E"/>
    <w:lvl w:ilvl="0" w:tplc="FAA40B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A76ED"/>
    <w:multiLevelType w:val="hybridMultilevel"/>
    <w:tmpl w:val="8CCE27E4"/>
    <w:lvl w:ilvl="0" w:tplc="1CBA7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10D33"/>
    <w:multiLevelType w:val="hybridMultilevel"/>
    <w:tmpl w:val="296EE94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9381FF5"/>
    <w:multiLevelType w:val="multilevel"/>
    <w:tmpl w:val="E1D66D2E"/>
    <w:lvl w:ilvl="0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CB"/>
    <w:rsid w:val="00002066"/>
    <w:rsid w:val="00010B09"/>
    <w:rsid w:val="000156E7"/>
    <w:rsid w:val="00021742"/>
    <w:rsid w:val="00026B61"/>
    <w:rsid w:val="00042C2F"/>
    <w:rsid w:val="00095C8F"/>
    <w:rsid w:val="000B4ED1"/>
    <w:rsid w:val="001137A3"/>
    <w:rsid w:val="001259F4"/>
    <w:rsid w:val="00142217"/>
    <w:rsid w:val="00143B5F"/>
    <w:rsid w:val="00157AB4"/>
    <w:rsid w:val="001672BB"/>
    <w:rsid w:val="0017667C"/>
    <w:rsid w:val="00182EB4"/>
    <w:rsid w:val="0019070B"/>
    <w:rsid w:val="00194652"/>
    <w:rsid w:val="001A0DD3"/>
    <w:rsid w:val="001A2BFB"/>
    <w:rsid w:val="001D06D8"/>
    <w:rsid w:val="001D68C4"/>
    <w:rsid w:val="001E1932"/>
    <w:rsid w:val="001E50DA"/>
    <w:rsid w:val="001F409C"/>
    <w:rsid w:val="00212427"/>
    <w:rsid w:val="00217BC2"/>
    <w:rsid w:val="002258BC"/>
    <w:rsid w:val="00227869"/>
    <w:rsid w:val="002375BA"/>
    <w:rsid w:val="00244D28"/>
    <w:rsid w:val="00270770"/>
    <w:rsid w:val="002778D9"/>
    <w:rsid w:val="00294B30"/>
    <w:rsid w:val="00294F51"/>
    <w:rsid w:val="002A2A94"/>
    <w:rsid w:val="002C2A01"/>
    <w:rsid w:val="002D1F36"/>
    <w:rsid w:val="002E379F"/>
    <w:rsid w:val="003018C1"/>
    <w:rsid w:val="0030269D"/>
    <w:rsid w:val="00305782"/>
    <w:rsid w:val="00306063"/>
    <w:rsid w:val="00315B1B"/>
    <w:rsid w:val="00324C37"/>
    <w:rsid w:val="00325D63"/>
    <w:rsid w:val="00346C19"/>
    <w:rsid w:val="0035638A"/>
    <w:rsid w:val="003732AD"/>
    <w:rsid w:val="00384C1E"/>
    <w:rsid w:val="003A26B9"/>
    <w:rsid w:val="003C4D09"/>
    <w:rsid w:val="003F1098"/>
    <w:rsid w:val="003F71B5"/>
    <w:rsid w:val="00402577"/>
    <w:rsid w:val="00407D63"/>
    <w:rsid w:val="00422CCD"/>
    <w:rsid w:val="00460B6B"/>
    <w:rsid w:val="00482CEB"/>
    <w:rsid w:val="0048355A"/>
    <w:rsid w:val="005004D0"/>
    <w:rsid w:val="00520314"/>
    <w:rsid w:val="00521A8D"/>
    <w:rsid w:val="00522A12"/>
    <w:rsid w:val="005341D5"/>
    <w:rsid w:val="00536A35"/>
    <w:rsid w:val="00561067"/>
    <w:rsid w:val="005628F3"/>
    <w:rsid w:val="00595512"/>
    <w:rsid w:val="005A17C7"/>
    <w:rsid w:val="005A19AC"/>
    <w:rsid w:val="005C6171"/>
    <w:rsid w:val="005D11AB"/>
    <w:rsid w:val="005D6B59"/>
    <w:rsid w:val="005F1CBE"/>
    <w:rsid w:val="005F2213"/>
    <w:rsid w:val="006206F1"/>
    <w:rsid w:val="00624646"/>
    <w:rsid w:val="006336AE"/>
    <w:rsid w:val="00637A2A"/>
    <w:rsid w:val="00645344"/>
    <w:rsid w:val="00660256"/>
    <w:rsid w:val="00693BF4"/>
    <w:rsid w:val="00695CD0"/>
    <w:rsid w:val="006A3A2E"/>
    <w:rsid w:val="006B206D"/>
    <w:rsid w:val="006C4013"/>
    <w:rsid w:val="006E74C7"/>
    <w:rsid w:val="006F5DB8"/>
    <w:rsid w:val="00725934"/>
    <w:rsid w:val="00742365"/>
    <w:rsid w:val="0078250B"/>
    <w:rsid w:val="007953BF"/>
    <w:rsid w:val="007979CB"/>
    <w:rsid w:val="007A7908"/>
    <w:rsid w:val="007B315E"/>
    <w:rsid w:val="007D160D"/>
    <w:rsid w:val="007D4256"/>
    <w:rsid w:val="007E0F5E"/>
    <w:rsid w:val="007F250B"/>
    <w:rsid w:val="00820712"/>
    <w:rsid w:val="00845564"/>
    <w:rsid w:val="00876337"/>
    <w:rsid w:val="00877EEF"/>
    <w:rsid w:val="00882AC6"/>
    <w:rsid w:val="008A227C"/>
    <w:rsid w:val="008B0756"/>
    <w:rsid w:val="008D4515"/>
    <w:rsid w:val="008F7068"/>
    <w:rsid w:val="00933989"/>
    <w:rsid w:val="00962681"/>
    <w:rsid w:val="0097454F"/>
    <w:rsid w:val="009A11CF"/>
    <w:rsid w:val="009B4057"/>
    <w:rsid w:val="009E3B86"/>
    <w:rsid w:val="009F263D"/>
    <w:rsid w:val="00A0621E"/>
    <w:rsid w:val="00A24F06"/>
    <w:rsid w:val="00A2738A"/>
    <w:rsid w:val="00A35A43"/>
    <w:rsid w:val="00A51BDE"/>
    <w:rsid w:val="00A55044"/>
    <w:rsid w:val="00A56F30"/>
    <w:rsid w:val="00A637DC"/>
    <w:rsid w:val="00A63B34"/>
    <w:rsid w:val="00A715F2"/>
    <w:rsid w:val="00A82B0D"/>
    <w:rsid w:val="00A92B18"/>
    <w:rsid w:val="00A966F5"/>
    <w:rsid w:val="00A97485"/>
    <w:rsid w:val="00AA2A89"/>
    <w:rsid w:val="00AD1B6C"/>
    <w:rsid w:val="00AD78CE"/>
    <w:rsid w:val="00AE773B"/>
    <w:rsid w:val="00B00CA9"/>
    <w:rsid w:val="00B00F1E"/>
    <w:rsid w:val="00B1178E"/>
    <w:rsid w:val="00B169D0"/>
    <w:rsid w:val="00B33512"/>
    <w:rsid w:val="00B34CFA"/>
    <w:rsid w:val="00B565E3"/>
    <w:rsid w:val="00B61D5B"/>
    <w:rsid w:val="00B910AF"/>
    <w:rsid w:val="00B94861"/>
    <w:rsid w:val="00BA0031"/>
    <w:rsid w:val="00BA76A3"/>
    <w:rsid w:val="00BB49B5"/>
    <w:rsid w:val="00BD3B78"/>
    <w:rsid w:val="00C12E6B"/>
    <w:rsid w:val="00C359FC"/>
    <w:rsid w:val="00C445F7"/>
    <w:rsid w:val="00C44E18"/>
    <w:rsid w:val="00C83EEC"/>
    <w:rsid w:val="00C95D32"/>
    <w:rsid w:val="00CA1EEC"/>
    <w:rsid w:val="00CF14C3"/>
    <w:rsid w:val="00D2228D"/>
    <w:rsid w:val="00D27D6F"/>
    <w:rsid w:val="00D41349"/>
    <w:rsid w:val="00D94839"/>
    <w:rsid w:val="00DB5E43"/>
    <w:rsid w:val="00DC2D89"/>
    <w:rsid w:val="00DE0C99"/>
    <w:rsid w:val="00E00609"/>
    <w:rsid w:val="00E71847"/>
    <w:rsid w:val="00EA2532"/>
    <w:rsid w:val="00EE6385"/>
    <w:rsid w:val="00F02396"/>
    <w:rsid w:val="00F039E0"/>
    <w:rsid w:val="00F42533"/>
    <w:rsid w:val="00F42A78"/>
    <w:rsid w:val="00F46FB9"/>
    <w:rsid w:val="00F47B4E"/>
    <w:rsid w:val="00F61E1C"/>
    <w:rsid w:val="00F823CA"/>
    <w:rsid w:val="00F87E25"/>
    <w:rsid w:val="00FA4217"/>
    <w:rsid w:val="00FB3C08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D28C"/>
  <w15:chartTrackingRefBased/>
  <w15:docId w15:val="{DFDEDCF6-F6EC-4E5D-8F1A-93DD1426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45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565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565E3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B565E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565E3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B565E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56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565E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565E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258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258BC"/>
  </w:style>
  <w:style w:type="paragraph" w:styleId="ad">
    <w:name w:val="footer"/>
    <w:basedOn w:val="a"/>
    <w:link w:val="ae"/>
    <w:uiPriority w:val="99"/>
    <w:unhideWhenUsed/>
    <w:rsid w:val="002258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258BC"/>
  </w:style>
  <w:style w:type="paragraph" w:styleId="af">
    <w:name w:val="Normal (Web)"/>
    <w:basedOn w:val="a"/>
    <w:uiPriority w:val="99"/>
    <w:semiHidden/>
    <w:unhideWhenUsed/>
    <w:rsid w:val="007A7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5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09702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6C5CE-7FDE-4065-B2CF-2DC4A2E37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9597</Words>
  <Characters>5471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Савичук Олег Олександрович</dc:creator>
  <cp:keywords/>
  <dc:description/>
  <cp:lastModifiedBy>Василенко Наталія Іванівна</cp:lastModifiedBy>
  <cp:revision>2</cp:revision>
  <cp:lastPrinted>2024-12-04T07:25:00Z</cp:lastPrinted>
  <dcterms:created xsi:type="dcterms:W3CDTF">2024-12-09T11:38:00Z</dcterms:created>
  <dcterms:modified xsi:type="dcterms:W3CDTF">2024-12-09T11:38:00Z</dcterms:modified>
</cp:coreProperties>
</file>